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44" w:rsidRPr="00D3570D" w:rsidRDefault="00DD2F31" w:rsidP="00D3570D">
      <w:pPr>
        <w:jc w:val="center"/>
        <w:rPr>
          <w:rFonts w:ascii="Times New Roman" w:hAnsi="Times New Roman" w:cs="Times New Roman"/>
          <w:b/>
          <w:caps/>
        </w:rPr>
      </w:pPr>
      <w:r w:rsidRPr="00D3570D">
        <w:rPr>
          <w:rFonts w:ascii="Times New Roman" w:hAnsi="Times New Roman" w:cs="Times New Roman"/>
          <w:b/>
          <w:caps/>
        </w:rPr>
        <w:t>Паттерны геологических объектов на основе нейро–технологий</w:t>
      </w:r>
    </w:p>
    <w:p w:rsidR="00D3570D" w:rsidRPr="00D3570D" w:rsidRDefault="00D3570D" w:rsidP="00D3570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3570D">
        <w:rPr>
          <w:rFonts w:ascii="Times New Roman" w:hAnsi="Times New Roman" w:cs="Times New Roman"/>
          <w:color w:val="000000"/>
          <w:shd w:val="clear" w:color="auto" w:fill="FFFFFF"/>
        </w:rPr>
        <w:t>О. М. Гафуров</w:t>
      </w:r>
      <w:proofErr w:type="gramStart"/>
      <w:r w:rsidRPr="00D3570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1</w:t>
      </w:r>
      <w:proofErr w:type="gramEnd"/>
      <w:r w:rsidRPr="00D3570D">
        <w:rPr>
          <w:rFonts w:ascii="Times New Roman" w:hAnsi="Times New Roman" w:cs="Times New Roman"/>
          <w:color w:val="000000"/>
          <w:shd w:val="clear" w:color="auto" w:fill="FFFFFF"/>
        </w:rPr>
        <w:t>, Д. О. Гафуров</w:t>
      </w:r>
      <w:r w:rsidRPr="00D3570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2</w:t>
      </w:r>
    </w:p>
    <w:p w:rsidR="00D3570D" w:rsidRPr="00D3570D" w:rsidRDefault="00D3570D" w:rsidP="00D3570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3570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1</w:t>
      </w:r>
      <w:r w:rsidRPr="00D3570D">
        <w:rPr>
          <w:rFonts w:ascii="Times New Roman" w:hAnsi="Times New Roman" w:cs="Times New Roman"/>
          <w:color w:val="000000"/>
          <w:shd w:val="clear" w:color="auto" w:fill="FFFFFF"/>
        </w:rPr>
        <w:t xml:space="preserve">Международная лаборатория систем технического зрения Томского государственного университета, Томск, Россия; </w:t>
      </w:r>
    </w:p>
    <w:p w:rsidR="00D3570D" w:rsidRPr="00D3570D" w:rsidRDefault="00D3570D" w:rsidP="00D3570D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3570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2</w:t>
      </w:r>
      <w:r w:rsidRPr="00D3570D">
        <w:rPr>
          <w:rFonts w:ascii="Times New Roman" w:hAnsi="Times New Roman" w:cs="Times New Roman"/>
          <w:iCs/>
          <w:color w:val="000000"/>
        </w:rPr>
        <w:t>Красноярский научно-исследовательский институт геологии и минерального сырья, Красноярск, Россия</w:t>
      </w:r>
      <w:r w:rsidRPr="00D3570D">
        <w:rPr>
          <w:rFonts w:ascii="Times New Roman" w:hAnsi="Times New Roman" w:cs="Times New Roman"/>
          <w:iCs/>
          <w:color w:val="000000"/>
        </w:rPr>
        <w:t>.</w:t>
      </w:r>
    </w:p>
    <w:p w:rsidR="00D3570D" w:rsidRDefault="00D3570D" w:rsidP="00D3570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Аннотация</w:t>
      </w:r>
      <w:r w:rsidRPr="00D3570D">
        <w:rPr>
          <w:rFonts w:ascii="Times New Roman" w:hAnsi="Times New Roman" w:cs="Times New Roman"/>
          <w:b/>
          <w:iCs/>
        </w:rPr>
        <w:t xml:space="preserve">. </w:t>
      </w:r>
      <w:r w:rsidRPr="00D3570D">
        <w:rPr>
          <w:rFonts w:ascii="Times New Roman" w:hAnsi="Times New Roman" w:cs="Times New Roman"/>
          <w:iCs/>
        </w:rPr>
        <w:t>Рассматривается о</w:t>
      </w:r>
      <w:r w:rsidRPr="00D3570D">
        <w:rPr>
          <w:rFonts w:ascii="Times New Roman" w:eastAsia="Calibri" w:hAnsi="Times New Roman" w:cs="Times New Roman"/>
        </w:rPr>
        <w:t xml:space="preserve">бласть компьютерных наук, образовавшихся на </w:t>
      </w:r>
      <w:proofErr w:type="gramStart"/>
      <w:r w:rsidRPr="00D3570D">
        <w:rPr>
          <w:rFonts w:ascii="Times New Roman" w:eastAsia="Calibri" w:hAnsi="Times New Roman" w:cs="Times New Roman"/>
        </w:rPr>
        <w:t>пересечении</w:t>
      </w:r>
      <w:proofErr w:type="gramEnd"/>
      <w:r w:rsidRPr="00D3570D">
        <w:rPr>
          <w:rFonts w:ascii="Times New Roman" w:eastAsia="Calibri" w:hAnsi="Times New Roman" w:cs="Times New Roman"/>
        </w:rPr>
        <w:t xml:space="preserve"> искусственного интеллекта, статистики и теории баз данных и обозначаемых как «</w:t>
      </w:r>
      <w:proofErr w:type="spellStart"/>
      <w:r w:rsidRPr="00D3570D">
        <w:rPr>
          <w:rFonts w:ascii="Times New Roman" w:eastAsia="Calibri" w:hAnsi="Times New Roman" w:cs="Times New Roman"/>
        </w:rPr>
        <w:t>Data</w:t>
      </w:r>
      <w:proofErr w:type="spellEnd"/>
      <w:r w:rsidRPr="00D3570D">
        <w:rPr>
          <w:rFonts w:ascii="Times New Roman" w:eastAsia="Calibri" w:hAnsi="Times New Roman" w:cs="Times New Roman"/>
        </w:rPr>
        <w:t xml:space="preserve"> </w:t>
      </w:r>
      <w:proofErr w:type="spellStart"/>
      <w:r w:rsidRPr="00D3570D">
        <w:rPr>
          <w:rFonts w:ascii="Times New Roman" w:eastAsia="Calibri" w:hAnsi="Times New Roman" w:cs="Times New Roman"/>
        </w:rPr>
        <w:t>Mining</w:t>
      </w:r>
      <w:proofErr w:type="spellEnd"/>
      <w:r w:rsidRPr="00D3570D">
        <w:rPr>
          <w:rFonts w:ascii="Times New Roman" w:eastAsia="Calibri" w:hAnsi="Times New Roman" w:cs="Times New Roman"/>
        </w:rPr>
        <w:t>» (обнаружение знаний в данных). Данный термин «</w:t>
      </w:r>
      <w:proofErr w:type="spellStart"/>
      <w:r w:rsidRPr="00D3570D">
        <w:rPr>
          <w:rFonts w:ascii="Times New Roman" w:eastAsia="Calibri" w:hAnsi="Times New Roman" w:cs="Times New Roman"/>
        </w:rPr>
        <w:t>Data</w:t>
      </w:r>
      <w:proofErr w:type="spellEnd"/>
      <w:r w:rsidRPr="00D3570D">
        <w:rPr>
          <w:rFonts w:ascii="Times New Roman" w:eastAsia="Calibri" w:hAnsi="Times New Roman" w:cs="Times New Roman"/>
        </w:rPr>
        <w:t xml:space="preserve"> </w:t>
      </w:r>
      <w:proofErr w:type="spellStart"/>
      <w:r w:rsidRPr="00D3570D">
        <w:rPr>
          <w:rFonts w:ascii="Times New Roman" w:eastAsia="Calibri" w:hAnsi="Times New Roman" w:cs="Times New Roman"/>
        </w:rPr>
        <w:t>Mining</w:t>
      </w:r>
      <w:proofErr w:type="spellEnd"/>
      <w:r w:rsidRPr="00D3570D">
        <w:rPr>
          <w:rFonts w:ascii="Times New Roman" w:eastAsia="Calibri" w:hAnsi="Times New Roman" w:cs="Times New Roman"/>
        </w:rPr>
        <w:t>» обозначает процесс получения из "сырых" данных новой, потенциально полезной информации о предметной области, в нем наряду с классическими методами математического анализа и численного моделирования применяется теория нейронных сетей.</w:t>
      </w:r>
      <w:r w:rsidRPr="00D3570D">
        <w:rPr>
          <w:rFonts w:ascii="Times New Roman" w:hAnsi="Times New Roman" w:cs="Times New Roman"/>
          <w:b/>
          <w:iCs/>
        </w:rPr>
        <w:t xml:space="preserve"> </w:t>
      </w:r>
      <w:r w:rsidRPr="00D3570D">
        <w:rPr>
          <w:rFonts w:ascii="Times New Roman" w:hAnsi="Times New Roman" w:cs="Times New Roman"/>
        </w:rPr>
        <w:t>Изложена методика</w:t>
      </w:r>
      <w:r>
        <w:rPr>
          <w:rFonts w:ascii="Times New Roman" w:hAnsi="Times New Roman" w:cs="Times New Roman"/>
        </w:rPr>
        <w:t xml:space="preserve"> создания паттернов геологических объектов на основе геолого-геофизической</w:t>
      </w:r>
      <w:r w:rsidR="00AC6301">
        <w:rPr>
          <w:rFonts w:ascii="Times New Roman" w:hAnsi="Times New Roman" w:cs="Times New Roman"/>
        </w:rPr>
        <w:t xml:space="preserve"> и геохимической</w:t>
      </w:r>
      <w:r>
        <w:rPr>
          <w:rFonts w:ascii="Times New Roman" w:hAnsi="Times New Roman" w:cs="Times New Roman"/>
        </w:rPr>
        <w:t xml:space="preserve"> информации, описаны возможности прогнозирования на основе созданны</w:t>
      </w:r>
      <w:r w:rsidR="00B3662E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паттернов.</w:t>
      </w:r>
    </w:p>
    <w:p w:rsidR="00A05188" w:rsidRDefault="00D3570D" w:rsidP="00A05188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D3570D">
        <w:rPr>
          <w:rFonts w:ascii="Times New Roman" w:hAnsi="Times New Roman" w:cs="Times New Roman"/>
          <w:i/>
        </w:rPr>
        <w:t>Ключевые</w:t>
      </w:r>
      <w:r w:rsidRPr="00A05188">
        <w:rPr>
          <w:rFonts w:ascii="Times New Roman" w:hAnsi="Times New Roman" w:cs="Times New Roman"/>
          <w:i/>
          <w:lang w:val="en-US"/>
        </w:rPr>
        <w:t xml:space="preserve"> </w:t>
      </w:r>
      <w:r w:rsidRPr="00D3570D">
        <w:rPr>
          <w:rFonts w:ascii="Times New Roman" w:hAnsi="Times New Roman" w:cs="Times New Roman"/>
          <w:i/>
        </w:rPr>
        <w:t>слова</w:t>
      </w:r>
      <w:r w:rsidRPr="00A05188">
        <w:rPr>
          <w:rFonts w:ascii="Times New Roman" w:hAnsi="Times New Roman" w:cs="Times New Roman"/>
          <w:i/>
          <w:lang w:val="en-US"/>
        </w:rPr>
        <w:t xml:space="preserve">:  </w:t>
      </w:r>
      <w:r w:rsidRPr="00D3570D">
        <w:rPr>
          <w:rFonts w:ascii="Times New Roman" w:hAnsi="Times New Roman" w:cs="Times New Roman"/>
          <w:i/>
        </w:rPr>
        <w:t>нейронная</w:t>
      </w:r>
      <w:r w:rsidRPr="00A05188">
        <w:rPr>
          <w:rFonts w:ascii="Times New Roman" w:hAnsi="Times New Roman" w:cs="Times New Roman"/>
          <w:i/>
          <w:lang w:val="en-US"/>
        </w:rPr>
        <w:t xml:space="preserve"> </w:t>
      </w:r>
      <w:r w:rsidRPr="00D3570D">
        <w:rPr>
          <w:rFonts w:ascii="Times New Roman" w:hAnsi="Times New Roman" w:cs="Times New Roman"/>
          <w:i/>
        </w:rPr>
        <w:t>сеть</w:t>
      </w:r>
      <w:r w:rsidRPr="00A05188">
        <w:rPr>
          <w:rFonts w:ascii="Times New Roman" w:hAnsi="Times New Roman" w:cs="Times New Roman"/>
          <w:i/>
          <w:lang w:val="en-US"/>
        </w:rPr>
        <w:t xml:space="preserve">, </w:t>
      </w:r>
      <w:r w:rsidRPr="00D3570D">
        <w:rPr>
          <w:rFonts w:ascii="Times New Roman" w:hAnsi="Times New Roman" w:cs="Times New Roman"/>
          <w:i/>
        </w:rPr>
        <w:t>паттерн</w:t>
      </w:r>
      <w:r w:rsidRPr="00A05188">
        <w:rPr>
          <w:rFonts w:ascii="Times New Roman" w:hAnsi="Times New Roman" w:cs="Times New Roman"/>
          <w:i/>
          <w:lang w:val="en-US"/>
        </w:rPr>
        <w:t xml:space="preserve">, </w:t>
      </w:r>
      <w:r w:rsidRPr="00D3570D">
        <w:rPr>
          <w:rFonts w:ascii="Times New Roman" w:hAnsi="Times New Roman" w:cs="Times New Roman"/>
          <w:i/>
        </w:rPr>
        <w:t>эталон</w:t>
      </w:r>
      <w:r w:rsidRPr="00A05188">
        <w:rPr>
          <w:rFonts w:ascii="Times New Roman" w:hAnsi="Times New Roman" w:cs="Times New Roman"/>
          <w:i/>
          <w:lang w:val="en-US"/>
        </w:rPr>
        <w:t xml:space="preserve">, Data Mining </w:t>
      </w:r>
    </w:p>
    <w:p w:rsidR="00D3570D" w:rsidRPr="00A05188" w:rsidRDefault="00D3570D" w:rsidP="00A05188">
      <w:pPr>
        <w:spacing w:after="0" w:line="240" w:lineRule="auto"/>
        <w:ind w:firstLine="567"/>
        <w:rPr>
          <w:rFonts w:ascii="Times New Roman" w:hAnsi="Times New Roman" w:cs="Times New Roman"/>
          <w:i/>
          <w:lang w:val="en-US"/>
        </w:rPr>
      </w:pPr>
      <w:r w:rsidRPr="00D3570D">
        <w:rPr>
          <w:rFonts w:ascii="Times New Roman" w:hAnsi="Times New Roman" w:cs="Times New Roman"/>
          <w:i/>
          <w:lang w:val="en-US"/>
        </w:rPr>
        <w:t>Keywords:  neural network, pattern, standard, Data Mining</w:t>
      </w:r>
    </w:p>
    <w:p w:rsidR="00A05188" w:rsidRPr="00A05188" w:rsidRDefault="00781F5C" w:rsidP="00A051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1F5C">
        <w:rPr>
          <w:rFonts w:ascii="Times New Roman" w:hAnsi="Times New Roman" w:cs="Times New Roman"/>
          <w:b/>
        </w:rPr>
        <w:t>ВВЕДЕНИЕ.</w:t>
      </w:r>
      <w:r>
        <w:rPr>
          <w:rFonts w:ascii="Times New Roman" w:hAnsi="Times New Roman" w:cs="Times New Roman"/>
        </w:rPr>
        <w:t xml:space="preserve"> </w:t>
      </w:r>
      <w:r w:rsidR="00A05188" w:rsidRPr="00A05188">
        <w:rPr>
          <w:rFonts w:ascii="Times New Roman" w:hAnsi="Times New Roman" w:cs="Times New Roman"/>
        </w:rPr>
        <w:t xml:space="preserve">Продуктивные отложения, входящие в целостную природную систему как их составляющие, в свою очередь, состоят из множества индивидуальных элементов, находящихся в историко-генетической связи друг с другом. Эти элементы испытывают качественные и количественные изменения на </w:t>
      </w:r>
      <w:proofErr w:type="gramStart"/>
      <w:r w:rsidR="00A05188" w:rsidRPr="00A05188">
        <w:rPr>
          <w:rFonts w:ascii="Times New Roman" w:hAnsi="Times New Roman" w:cs="Times New Roman"/>
        </w:rPr>
        <w:t>фоне</w:t>
      </w:r>
      <w:proofErr w:type="gramEnd"/>
      <w:r w:rsidR="00A05188" w:rsidRPr="00A05188">
        <w:rPr>
          <w:rFonts w:ascii="Times New Roman" w:hAnsi="Times New Roman" w:cs="Times New Roman"/>
        </w:rPr>
        <w:t xml:space="preserve"> непрерывно - прерывистого движения и фиксируются на страницах геологической истории в виде литолого-геохимических комплексов, обусловленных определёнными генетическими </w:t>
      </w:r>
      <w:proofErr w:type="spellStart"/>
      <w:r w:rsidR="00A05188" w:rsidRPr="00A05188">
        <w:rPr>
          <w:rFonts w:ascii="Times New Roman" w:hAnsi="Times New Roman" w:cs="Times New Roman"/>
        </w:rPr>
        <w:t>пространственно</w:t>
      </w:r>
      <w:proofErr w:type="spellEnd"/>
      <w:r w:rsidR="00A05188" w:rsidRPr="00A05188">
        <w:rPr>
          <w:rFonts w:ascii="Times New Roman" w:hAnsi="Times New Roman" w:cs="Times New Roman"/>
        </w:rPr>
        <w:t xml:space="preserve"> – временными структурными связями с окружающей геологической средой. </w:t>
      </w:r>
    </w:p>
    <w:p w:rsidR="00A05188" w:rsidRPr="00A05188" w:rsidRDefault="00A05188" w:rsidP="00A051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5188">
        <w:rPr>
          <w:rFonts w:ascii="Times New Roman" w:hAnsi="Times New Roman" w:cs="Times New Roman"/>
        </w:rPr>
        <w:t>Для создания геолого-генетической модели важно правильное дифференцирование рассматриваемой толщи на составляющие компоненты. Их выделение должно находиться в диалектической взаимосвязи как с природной системой в целом, так и с продуктивной толщей в частности.</w:t>
      </w:r>
    </w:p>
    <w:p w:rsidR="00A05188" w:rsidRPr="00A05188" w:rsidRDefault="00A05188" w:rsidP="00A051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5188">
        <w:rPr>
          <w:rFonts w:ascii="Times New Roman" w:hAnsi="Times New Roman" w:cs="Times New Roman"/>
        </w:rPr>
        <w:t>Используя известный ряд - химический элемент, минерал, горная порода, геологическое тело - необходимо добавить в него геологический комплекс, характеризующийся только ему присущими особенностями, однако сходный с другими, главным образом в отношении геохимических образований.</w:t>
      </w:r>
    </w:p>
    <w:p w:rsidR="00A05188" w:rsidRPr="00A05188" w:rsidRDefault="00A05188" w:rsidP="00A051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5188">
        <w:rPr>
          <w:rFonts w:ascii="Times New Roman" w:hAnsi="Times New Roman" w:cs="Times New Roman"/>
        </w:rPr>
        <w:t xml:space="preserve">Подход, ориентируемый на объединение принципов обучаемости и интерпретируемости, соответствует целям и задачам </w:t>
      </w:r>
      <w:proofErr w:type="spellStart"/>
      <w:r w:rsidRPr="00A05188">
        <w:rPr>
          <w:rFonts w:ascii="Times New Roman" w:hAnsi="Times New Roman" w:cs="Times New Roman"/>
        </w:rPr>
        <w:t>Data</w:t>
      </w:r>
      <w:proofErr w:type="spellEnd"/>
      <w:r w:rsidRPr="00A05188">
        <w:rPr>
          <w:rFonts w:ascii="Times New Roman" w:hAnsi="Times New Roman" w:cs="Times New Roman"/>
        </w:rPr>
        <w:t xml:space="preserve"> </w:t>
      </w:r>
      <w:proofErr w:type="spellStart"/>
      <w:r w:rsidRPr="00A05188">
        <w:rPr>
          <w:rFonts w:ascii="Times New Roman" w:hAnsi="Times New Roman" w:cs="Times New Roman"/>
        </w:rPr>
        <w:t>Mining</w:t>
      </w:r>
      <w:proofErr w:type="spellEnd"/>
      <w:r w:rsidRPr="00A05188">
        <w:rPr>
          <w:rFonts w:ascii="Times New Roman" w:hAnsi="Times New Roman" w:cs="Times New Roman"/>
        </w:rPr>
        <w:t xml:space="preserve">. B основу современной технологии </w:t>
      </w:r>
      <w:proofErr w:type="spellStart"/>
      <w:r w:rsidRPr="00A05188">
        <w:rPr>
          <w:rFonts w:ascii="Times New Roman" w:hAnsi="Times New Roman" w:cs="Times New Roman"/>
        </w:rPr>
        <w:t>Data</w:t>
      </w:r>
      <w:proofErr w:type="spellEnd"/>
      <w:r w:rsidRPr="00A05188">
        <w:rPr>
          <w:rFonts w:ascii="Times New Roman" w:hAnsi="Times New Roman" w:cs="Times New Roman"/>
        </w:rPr>
        <w:t xml:space="preserve"> </w:t>
      </w:r>
      <w:proofErr w:type="spellStart"/>
      <w:r w:rsidRPr="00A05188">
        <w:rPr>
          <w:rFonts w:ascii="Times New Roman" w:hAnsi="Times New Roman" w:cs="Times New Roman"/>
        </w:rPr>
        <w:t>Mining</w:t>
      </w:r>
      <w:proofErr w:type="spellEnd"/>
      <w:r w:rsidRPr="00A05188">
        <w:rPr>
          <w:rFonts w:ascii="Times New Roman" w:hAnsi="Times New Roman" w:cs="Times New Roman"/>
        </w:rPr>
        <w:t xml:space="preserve"> (</w:t>
      </w:r>
      <w:proofErr w:type="spellStart"/>
      <w:r w:rsidRPr="00A05188">
        <w:rPr>
          <w:rFonts w:ascii="Times New Roman" w:hAnsi="Times New Roman" w:cs="Times New Roman"/>
        </w:rPr>
        <w:t>discovery-driven</w:t>
      </w:r>
      <w:proofErr w:type="spellEnd"/>
      <w:r w:rsidRPr="00A05188">
        <w:rPr>
          <w:rFonts w:ascii="Times New Roman" w:hAnsi="Times New Roman" w:cs="Times New Roman"/>
        </w:rPr>
        <w:t xml:space="preserve"> </w:t>
      </w:r>
      <w:proofErr w:type="spellStart"/>
      <w:r w:rsidRPr="00A05188">
        <w:rPr>
          <w:rFonts w:ascii="Times New Roman" w:hAnsi="Times New Roman" w:cs="Times New Roman"/>
        </w:rPr>
        <w:t>data</w:t>
      </w:r>
      <w:proofErr w:type="spellEnd"/>
      <w:r w:rsidRPr="00A05188">
        <w:rPr>
          <w:rFonts w:ascii="Times New Roman" w:hAnsi="Times New Roman" w:cs="Times New Roman"/>
        </w:rPr>
        <w:t xml:space="preserve"> </w:t>
      </w:r>
      <w:proofErr w:type="spellStart"/>
      <w:r w:rsidRPr="00A05188">
        <w:rPr>
          <w:rFonts w:ascii="Times New Roman" w:hAnsi="Times New Roman" w:cs="Times New Roman"/>
        </w:rPr>
        <w:t>mining</w:t>
      </w:r>
      <w:proofErr w:type="spellEnd"/>
      <w:r w:rsidRPr="00A05188">
        <w:rPr>
          <w:rFonts w:ascii="Times New Roman" w:hAnsi="Times New Roman" w:cs="Times New Roman"/>
        </w:rPr>
        <w:t xml:space="preserve">) положена концепция шаблонов (паттернов), отражающих фрагменты многоаспектных взаимоотношений в данных. </w:t>
      </w:r>
    </w:p>
    <w:p w:rsidR="00A05188" w:rsidRPr="00A05188" w:rsidRDefault="00A05188" w:rsidP="00A051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5188">
        <w:rPr>
          <w:rFonts w:ascii="Times New Roman" w:hAnsi="Times New Roman" w:cs="Times New Roman"/>
        </w:rPr>
        <w:t xml:space="preserve">Эти шаблоны представляют собой закономерности, свойственные </w:t>
      </w:r>
      <w:proofErr w:type="spellStart"/>
      <w:r w:rsidRPr="00A05188">
        <w:rPr>
          <w:rFonts w:ascii="Times New Roman" w:hAnsi="Times New Roman" w:cs="Times New Roman"/>
        </w:rPr>
        <w:t>подвыборкам</w:t>
      </w:r>
      <w:proofErr w:type="spellEnd"/>
      <w:r w:rsidRPr="00A05188">
        <w:rPr>
          <w:rFonts w:ascii="Times New Roman" w:hAnsi="Times New Roman" w:cs="Times New Roman"/>
        </w:rPr>
        <w:t xml:space="preserve"> данных, которые могут быть компактно выражены в понятной человеку форме. Поиск шаблонов производится методами, не ограниченными рамками априорных предположений о структуре выборки и виде распределений значений анализируемых показателей.</w:t>
      </w:r>
    </w:p>
    <w:p w:rsidR="00A05188" w:rsidRPr="00A05188" w:rsidRDefault="00A05188" w:rsidP="00A051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518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геоинформационной система «</w:t>
      </w:r>
      <w:proofErr w:type="spellStart"/>
      <w:r w:rsidRPr="00A05188">
        <w:rPr>
          <w:rFonts w:ascii="Times New Roman" w:hAnsi="Times New Roman" w:cs="Times New Roman"/>
        </w:rPr>
        <w:t>НейроИнформГео</w:t>
      </w:r>
      <w:proofErr w:type="spellEnd"/>
      <w:r>
        <w:rPr>
          <w:rFonts w:ascii="Times New Roman" w:hAnsi="Times New Roman" w:cs="Times New Roman"/>
        </w:rPr>
        <w:t>»</w:t>
      </w:r>
      <w:r w:rsidRPr="00A05188">
        <w:rPr>
          <w:rFonts w:ascii="Times New Roman" w:hAnsi="Times New Roman" w:cs="Times New Roman"/>
        </w:rPr>
        <w:t xml:space="preserve"> реализована методика интеллектуального анализа и интерпретации геофизических и геохимических параметров на основе </w:t>
      </w:r>
      <w:proofErr w:type="spellStart"/>
      <w:r w:rsidRPr="00A05188">
        <w:rPr>
          <w:rFonts w:ascii="Times New Roman" w:hAnsi="Times New Roman" w:cs="Times New Roman"/>
        </w:rPr>
        <w:t>нейросетевых</w:t>
      </w:r>
      <w:proofErr w:type="spellEnd"/>
      <w:r w:rsidRPr="00A05188">
        <w:rPr>
          <w:rFonts w:ascii="Times New Roman" w:hAnsi="Times New Roman" w:cs="Times New Roman"/>
        </w:rPr>
        <w:t xml:space="preserve"> методов с ранжированием входных признаков по уровню значимости, обеспечивающим оценку информативного вклада каждого параметра для точности прогноза</w:t>
      </w:r>
      <w:r>
        <w:rPr>
          <w:rFonts w:ascii="Times New Roman" w:hAnsi="Times New Roman" w:cs="Times New Roman"/>
        </w:rPr>
        <w:t xml:space="preserve"> геологических объектов</w:t>
      </w:r>
      <w:r w:rsidRPr="00A05188">
        <w:rPr>
          <w:rFonts w:ascii="Times New Roman" w:hAnsi="Times New Roman" w:cs="Times New Roman"/>
        </w:rPr>
        <w:t xml:space="preserve">, а также методы комплексного анализа на основе обученных </w:t>
      </w:r>
      <w:proofErr w:type="spellStart"/>
      <w:r w:rsidRPr="00A05188">
        <w:rPr>
          <w:rFonts w:ascii="Times New Roman" w:hAnsi="Times New Roman" w:cs="Times New Roman"/>
        </w:rPr>
        <w:t>нейросетей</w:t>
      </w:r>
      <w:proofErr w:type="spellEnd"/>
      <w:r w:rsidRPr="00A05188">
        <w:rPr>
          <w:rFonts w:ascii="Times New Roman" w:hAnsi="Times New Roman" w:cs="Times New Roman"/>
        </w:rPr>
        <w:t>.</w:t>
      </w:r>
    </w:p>
    <w:p w:rsidR="00A05188" w:rsidRDefault="00A05188" w:rsidP="00A051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05188">
        <w:rPr>
          <w:rFonts w:ascii="Times New Roman" w:eastAsia="Calibri" w:hAnsi="Times New Roman" w:cs="Times New Roman"/>
        </w:rPr>
        <w:t xml:space="preserve">Разработанная методика предполагает осуществление настройки и обучения нейронных сетей на эталонном </w:t>
      </w:r>
      <w:proofErr w:type="gramStart"/>
      <w:r w:rsidRPr="00A05188">
        <w:rPr>
          <w:rFonts w:ascii="Times New Roman" w:eastAsia="Calibri" w:hAnsi="Times New Roman" w:cs="Times New Roman"/>
        </w:rPr>
        <w:t>месторождении</w:t>
      </w:r>
      <w:proofErr w:type="gramEnd"/>
      <w:r w:rsidRPr="00A05188">
        <w:rPr>
          <w:rFonts w:ascii="Times New Roman" w:eastAsia="Calibri" w:hAnsi="Times New Roman" w:cs="Times New Roman"/>
        </w:rPr>
        <w:t xml:space="preserve">, которое введено в разработку с установленным геологическим комплексом и представительным массивом геолого-геофизических данных описываемых данный эталонный комплекс. </w:t>
      </w:r>
      <w:proofErr w:type="gramStart"/>
      <w:r w:rsidRPr="00A05188">
        <w:rPr>
          <w:rFonts w:ascii="Times New Roman" w:eastAsia="Calibri" w:hAnsi="Times New Roman" w:cs="Times New Roman"/>
        </w:rPr>
        <w:t xml:space="preserve">Обученные на эталонах нейронные сети формируют паттерн, который может быть использованы на этапах разведки и </w:t>
      </w:r>
      <w:proofErr w:type="spellStart"/>
      <w:r w:rsidRPr="00A05188">
        <w:rPr>
          <w:rFonts w:ascii="Times New Roman" w:eastAsia="Calibri" w:hAnsi="Times New Roman" w:cs="Times New Roman"/>
        </w:rPr>
        <w:t>доразведки</w:t>
      </w:r>
      <w:proofErr w:type="spellEnd"/>
      <w:r w:rsidRPr="00A0518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залежей полезных ископаемых или прогнозирования рудных тел, </w:t>
      </w:r>
      <w:r w:rsidRPr="00A05188">
        <w:rPr>
          <w:rFonts w:ascii="Times New Roman" w:eastAsia="Calibri" w:hAnsi="Times New Roman" w:cs="Times New Roman"/>
        </w:rPr>
        <w:t xml:space="preserve">а также, с учетом статистических данных, на поисковом этапе на неизученных, малоизученных </w:t>
      </w:r>
      <w:r>
        <w:rPr>
          <w:rFonts w:ascii="Times New Roman" w:eastAsia="Calibri" w:hAnsi="Times New Roman" w:cs="Times New Roman"/>
        </w:rPr>
        <w:t xml:space="preserve">разработкой </w:t>
      </w:r>
      <w:r w:rsidRPr="00A05188">
        <w:rPr>
          <w:rFonts w:ascii="Times New Roman" w:eastAsia="Calibri" w:hAnsi="Times New Roman" w:cs="Times New Roman"/>
        </w:rPr>
        <w:t xml:space="preserve">территориях. </w:t>
      </w:r>
      <w:proofErr w:type="gramEnd"/>
    </w:p>
    <w:p w:rsidR="00781F5C" w:rsidRDefault="00781F5C" w:rsidP="00A051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781F5C" w:rsidRPr="00781F5C" w:rsidRDefault="00781F5C" w:rsidP="00781F5C">
      <w:pPr>
        <w:ind w:firstLine="567"/>
        <w:jc w:val="both"/>
        <w:rPr>
          <w:rFonts w:ascii="Times New Roman" w:hAnsi="Times New Roman" w:cs="Times New Roman"/>
        </w:rPr>
      </w:pPr>
      <w:r w:rsidRPr="00781F5C">
        <w:rPr>
          <w:rFonts w:ascii="Times New Roman" w:hAnsi="Times New Roman" w:cs="Times New Roman"/>
          <w:b/>
          <w:caps/>
        </w:rPr>
        <w:lastRenderedPageBreak/>
        <w:t>Определение паттерна</w:t>
      </w:r>
      <w:r w:rsidRPr="00781F5C">
        <w:rPr>
          <w:rFonts w:ascii="Times New Roman" w:hAnsi="Times New Roman" w:cs="Times New Roman"/>
          <w:b/>
        </w:rPr>
        <w:t xml:space="preserve">. </w:t>
      </w:r>
      <w:r w:rsidRPr="00781F5C">
        <w:rPr>
          <w:rFonts w:ascii="Times New Roman" w:hAnsi="Times New Roman" w:cs="Times New Roman"/>
        </w:rPr>
        <w:t>Накопление опыта прогноза и интерпретации можно обеспечить в виде формир</w:t>
      </w:r>
      <w:bookmarkStart w:id="0" w:name="_GoBack"/>
      <w:bookmarkEnd w:id="0"/>
      <w:r w:rsidRPr="00781F5C">
        <w:rPr>
          <w:rFonts w:ascii="Times New Roman" w:hAnsi="Times New Roman" w:cs="Times New Roman"/>
        </w:rPr>
        <w:t xml:space="preserve">ования, сохранения и корректного применения паттернов, представляющих собой библиотеку обученных нейронных сетей на эталонных </w:t>
      </w:r>
      <w:r>
        <w:rPr>
          <w:rFonts w:ascii="Times New Roman" w:hAnsi="Times New Roman" w:cs="Times New Roman"/>
        </w:rPr>
        <w:t xml:space="preserve">геологических объектах, </w:t>
      </w:r>
      <w:r w:rsidRPr="00781F5C">
        <w:rPr>
          <w:rFonts w:ascii="Times New Roman" w:hAnsi="Times New Roman" w:cs="Times New Roman"/>
        </w:rPr>
        <w:t xml:space="preserve">месторождениях или </w:t>
      </w:r>
      <w:r>
        <w:rPr>
          <w:rFonts w:ascii="Times New Roman" w:hAnsi="Times New Roman" w:cs="Times New Roman"/>
        </w:rPr>
        <w:t>разработанных</w:t>
      </w:r>
      <w:r w:rsidRPr="00781F5C">
        <w:rPr>
          <w:rFonts w:ascii="Times New Roman" w:hAnsi="Times New Roman" w:cs="Times New Roman"/>
        </w:rPr>
        <w:t xml:space="preserve"> </w:t>
      </w:r>
      <w:r w:rsidRPr="00DF3A26">
        <w:rPr>
          <w:rFonts w:ascii="Times New Roman" w:hAnsi="Times New Roman" w:cs="Times New Roman"/>
        </w:rPr>
        <w:t>площадях [4].</w:t>
      </w:r>
    </w:p>
    <w:p w:rsidR="00781F5C" w:rsidRPr="00781F5C" w:rsidRDefault="00781F5C" w:rsidP="00781F5C">
      <w:pPr>
        <w:ind w:firstLine="567"/>
        <w:jc w:val="both"/>
        <w:rPr>
          <w:rFonts w:ascii="Times New Roman" w:hAnsi="Times New Roman" w:cs="Times New Roman"/>
        </w:rPr>
      </w:pPr>
      <w:r w:rsidRPr="00781F5C">
        <w:rPr>
          <w:rFonts w:ascii="Times New Roman" w:hAnsi="Times New Roman" w:cs="Times New Roman"/>
        </w:rPr>
        <w:t xml:space="preserve">Достоверность прогноза на </w:t>
      </w:r>
      <w:proofErr w:type="gramStart"/>
      <w:r w:rsidRPr="00781F5C">
        <w:rPr>
          <w:rFonts w:ascii="Times New Roman" w:hAnsi="Times New Roman" w:cs="Times New Roman"/>
        </w:rPr>
        <w:t>каждом</w:t>
      </w:r>
      <w:proofErr w:type="gramEnd"/>
      <w:r w:rsidRPr="00781F5C">
        <w:rPr>
          <w:rFonts w:ascii="Times New Roman" w:hAnsi="Times New Roman" w:cs="Times New Roman"/>
        </w:rPr>
        <w:t xml:space="preserve"> шаге обеспечивается правильно определенными параметрами новых пробуренных скважин</w:t>
      </w:r>
      <w:r>
        <w:rPr>
          <w:rFonts w:ascii="Times New Roman" w:hAnsi="Times New Roman" w:cs="Times New Roman"/>
        </w:rPr>
        <w:t xml:space="preserve"> или горных выработок</w:t>
      </w:r>
      <w:r w:rsidRPr="00781F5C">
        <w:rPr>
          <w:rFonts w:ascii="Times New Roman" w:hAnsi="Times New Roman" w:cs="Times New Roman"/>
        </w:rPr>
        <w:t>. Полученная информация по новым скважинам</w:t>
      </w:r>
      <w:r>
        <w:rPr>
          <w:rFonts w:ascii="Times New Roman" w:hAnsi="Times New Roman" w:cs="Times New Roman"/>
        </w:rPr>
        <w:t xml:space="preserve"> или </w:t>
      </w:r>
      <w:proofErr w:type="spellStart"/>
      <w:r>
        <w:rPr>
          <w:rFonts w:ascii="Times New Roman" w:hAnsi="Times New Roman" w:cs="Times New Roman"/>
        </w:rPr>
        <w:t>выроботкам</w:t>
      </w:r>
      <w:proofErr w:type="spellEnd"/>
      <w:r w:rsidRPr="00781F5C">
        <w:rPr>
          <w:rFonts w:ascii="Times New Roman" w:hAnsi="Times New Roman" w:cs="Times New Roman"/>
        </w:rPr>
        <w:t xml:space="preserve"> принимается как опорная, имеющая для прогноза по </w:t>
      </w:r>
      <w:r>
        <w:rPr>
          <w:rFonts w:ascii="Times New Roman" w:hAnsi="Times New Roman" w:cs="Times New Roman"/>
        </w:rPr>
        <w:t xml:space="preserve">геохимическим и </w:t>
      </w:r>
      <w:r w:rsidRPr="00781F5C">
        <w:rPr>
          <w:rFonts w:ascii="Times New Roman" w:hAnsi="Times New Roman" w:cs="Times New Roman"/>
        </w:rPr>
        <w:t>геофизическим полям высшую абсолютную степень достоверности. Субъективными факторами в виде мнения геологов и геофизиков–интерпретаторов пренебрегают (т.е. прогнозные зоны не дорисовываются). Пошаговое дополнение знаний и прогноз эффективности бурения новых скважин должен быть добавлен их моделированием и пересчетом новых зон на основе предыдущего накопленного опыта и оценкой экономической эффективности точек их заложения.</w:t>
      </w:r>
    </w:p>
    <w:p w:rsidR="00781F5C" w:rsidRPr="00781F5C" w:rsidRDefault="00781F5C" w:rsidP="00781F5C">
      <w:pPr>
        <w:pStyle w:val="a4"/>
        <w:spacing w:after="0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1F5C">
        <w:rPr>
          <w:rFonts w:ascii="Times New Roman" w:hAnsi="Times New Roman" w:cs="Times New Roman"/>
          <w:b/>
          <w:sz w:val="22"/>
          <w:szCs w:val="22"/>
        </w:rPr>
        <w:t xml:space="preserve">ПАТТЕРН </w:t>
      </w:r>
      <w:proofErr w:type="gramStart"/>
      <w:r w:rsidRPr="00781F5C">
        <w:rPr>
          <w:rFonts w:ascii="Times New Roman" w:hAnsi="Times New Roman" w:cs="Times New Roman"/>
          <w:b/>
          <w:sz w:val="22"/>
          <w:szCs w:val="22"/>
        </w:rPr>
        <w:t>ГЕОЛОГО-ГЕОФИЗИЧЕСКОГО</w:t>
      </w:r>
      <w:proofErr w:type="gramEnd"/>
      <w:r w:rsidRPr="00781F5C">
        <w:rPr>
          <w:rFonts w:ascii="Times New Roman" w:hAnsi="Times New Roman" w:cs="Times New Roman"/>
          <w:b/>
          <w:sz w:val="22"/>
          <w:szCs w:val="22"/>
        </w:rPr>
        <w:t xml:space="preserve"> КОМПЕКСА:</w:t>
      </w:r>
    </w:p>
    <w:p w:rsidR="00781F5C" w:rsidRPr="00781F5C" w:rsidRDefault="00781F5C" w:rsidP="00781F5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F5C">
        <w:rPr>
          <w:rFonts w:ascii="Times New Roman" w:hAnsi="Times New Roman" w:cs="Times New Roman"/>
          <w:sz w:val="22"/>
          <w:szCs w:val="22"/>
        </w:rPr>
        <w:t xml:space="preserve">Изучение всей объемной части </w:t>
      </w:r>
      <w:proofErr w:type="spellStart"/>
      <w:r w:rsidRPr="00781F5C">
        <w:rPr>
          <w:rFonts w:ascii="Times New Roman" w:hAnsi="Times New Roman" w:cs="Times New Roman"/>
          <w:sz w:val="22"/>
          <w:szCs w:val="22"/>
        </w:rPr>
        <w:t>геосреды</w:t>
      </w:r>
      <w:proofErr w:type="spellEnd"/>
      <w:r w:rsidRPr="00781F5C">
        <w:rPr>
          <w:rFonts w:ascii="Times New Roman" w:hAnsi="Times New Roman" w:cs="Times New Roman"/>
          <w:sz w:val="22"/>
          <w:szCs w:val="22"/>
        </w:rPr>
        <w:t xml:space="preserve"> производится </w:t>
      </w:r>
      <w:r>
        <w:rPr>
          <w:rFonts w:ascii="Times New Roman" w:hAnsi="Times New Roman" w:cs="Times New Roman"/>
          <w:sz w:val="22"/>
          <w:szCs w:val="22"/>
        </w:rPr>
        <w:t xml:space="preserve">геохимическими и </w:t>
      </w:r>
      <w:r w:rsidRPr="00781F5C">
        <w:rPr>
          <w:rFonts w:ascii="Times New Roman" w:hAnsi="Times New Roman" w:cs="Times New Roman"/>
          <w:sz w:val="22"/>
          <w:szCs w:val="22"/>
        </w:rPr>
        <w:t>геофизическими методами (</w:t>
      </w:r>
      <w:r>
        <w:rPr>
          <w:rFonts w:ascii="Times New Roman" w:hAnsi="Times New Roman" w:cs="Times New Roman"/>
          <w:sz w:val="22"/>
          <w:szCs w:val="22"/>
        </w:rPr>
        <w:t xml:space="preserve">геохимия, </w:t>
      </w:r>
      <w:r w:rsidRPr="00781F5C">
        <w:rPr>
          <w:rFonts w:ascii="Times New Roman" w:hAnsi="Times New Roman" w:cs="Times New Roman"/>
          <w:sz w:val="22"/>
          <w:szCs w:val="22"/>
        </w:rPr>
        <w:t>магниторазведка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гравиразведка</w:t>
      </w:r>
      <w:proofErr w:type="spellEnd"/>
      <w:r w:rsidRPr="00781F5C">
        <w:rPr>
          <w:rFonts w:ascii="Times New Roman" w:hAnsi="Times New Roman" w:cs="Times New Roman"/>
          <w:sz w:val="22"/>
          <w:szCs w:val="22"/>
        </w:rPr>
        <w:t xml:space="preserve"> и т.д.). В процессе изучения естественных </w:t>
      </w:r>
      <w:r>
        <w:rPr>
          <w:rFonts w:ascii="Times New Roman" w:hAnsi="Times New Roman" w:cs="Times New Roman"/>
          <w:sz w:val="22"/>
          <w:szCs w:val="22"/>
        </w:rPr>
        <w:t xml:space="preserve">геохимических и геофизических </w:t>
      </w:r>
      <w:r w:rsidRPr="00781F5C">
        <w:rPr>
          <w:rFonts w:ascii="Times New Roman" w:hAnsi="Times New Roman" w:cs="Times New Roman"/>
          <w:sz w:val="22"/>
          <w:szCs w:val="22"/>
        </w:rPr>
        <w:t xml:space="preserve">полей (магнитометрия, гравиметрия и т.д.) или на основе принудительно возбужденных полей (сейсморазведка, электроразведка) образуется трехмерная матрица, где реальные геологические тела и объекты заменены цифровыми образами их физических </w:t>
      </w:r>
      <w:r>
        <w:rPr>
          <w:rFonts w:ascii="Times New Roman" w:hAnsi="Times New Roman" w:cs="Times New Roman"/>
          <w:sz w:val="22"/>
          <w:szCs w:val="22"/>
        </w:rPr>
        <w:t xml:space="preserve">и геохимических </w:t>
      </w:r>
      <w:r w:rsidRPr="00781F5C">
        <w:rPr>
          <w:rFonts w:ascii="Times New Roman" w:hAnsi="Times New Roman" w:cs="Times New Roman"/>
          <w:sz w:val="22"/>
          <w:szCs w:val="22"/>
        </w:rPr>
        <w:t>полей.</w:t>
      </w:r>
    </w:p>
    <w:p w:rsidR="00781F5C" w:rsidRDefault="00781F5C" w:rsidP="00781F5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F5C">
        <w:rPr>
          <w:rFonts w:ascii="Times New Roman" w:hAnsi="Times New Roman" w:cs="Times New Roman"/>
          <w:sz w:val="22"/>
          <w:szCs w:val="22"/>
        </w:rPr>
        <w:t xml:space="preserve">Введем понятие физической модели среды в виде функции </w:t>
      </w:r>
      <w:proofErr w:type="spellStart"/>
      <w:r w:rsidRPr="00781F5C">
        <w:rPr>
          <w:rFonts w:ascii="Times New Roman" w:hAnsi="Times New Roman" w:cs="Times New Roman"/>
          <w:sz w:val="22"/>
          <w:szCs w:val="22"/>
        </w:rPr>
        <w:t>Qn</w:t>
      </w:r>
      <w:proofErr w:type="spellEnd"/>
      <w:r w:rsidRPr="00781F5C">
        <w:rPr>
          <w:rFonts w:ascii="Times New Roman" w:hAnsi="Times New Roman" w:cs="Times New Roman"/>
          <w:sz w:val="22"/>
          <w:szCs w:val="22"/>
        </w:rPr>
        <w:t>(х, у, z), опи</w:t>
      </w:r>
      <w:r w:rsidRPr="00781F5C">
        <w:rPr>
          <w:rFonts w:ascii="Times New Roman" w:hAnsi="Times New Roman" w:cs="Times New Roman"/>
          <w:sz w:val="22"/>
          <w:szCs w:val="22"/>
        </w:rPr>
        <w:softHyphen/>
        <w:t xml:space="preserve">сывающей распределение в области В физического параметра, создающего геофизическое поле </w:t>
      </w:r>
      <w:proofErr w:type="spellStart"/>
      <w:r w:rsidRPr="00781F5C">
        <w:rPr>
          <w:rFonts w:ascii="Times New Roman" w:hAnsi="Times New Roman" w:cs="Times New Roman"/>
          <w:sz w:val="22"/>
          <w:szCs w:val="22"/>
        </w:rPr>
        <w:t>fn</w:t>
      </w:r>
      <w:proofErr w:type="spellEnd"/>
      <w:r w:rsidRPr="00781F5C">
        <w:rPr>
          <w:rFonts w:ascii="Times New Roman" w:hAnsi="Times New Roman" w:cs="Times New Roman"/>
          <w:sz w:val="22"/>
          <w:szCs w:val="22"/>
        </w:rPr>
        <w:t xml:space="preserve"> (х, у, z) в окружающем пространстве с параметрами </w:t>
      </w:r>
      <w:proofErr w:type="spellStart"/>
      <w:r w:rsidRPr="00781F5C">
        <w:rPr>
          <w:rFonts w:ascii="Times New Roman" w:hAnsi="Times New Roman" w:cs="Times New Roman"/>
          <w:sz w:val="22"/>
          <w:szCs w:val="22"/>
        </w:rPr>
        <w:t>геосреды</w:t>
      </w:r>
      <w:proofErr w:type="spellEnd"/>
      <w:r w:rsidRPr="00781F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1F5C">
        <w:rPr>
          <w:rFonts w:ascii="Times New Roman" w:hAnsi="Times New Roman" w:cs="Times New Roman"/>
          <w:sz w:val="22"/>
          <w:szCs w:val="22"/>
        </w:rPr>
        <w:t>pi</w:t>
      </w:r>
      <w:proofErr w:type="spellEnd"/>
      <w:r w:rsidRPr="00781F5C">
        <w:rPr>
          <w:rFonts w:ascii="Times New Roman" w:hAnsi="Times New Roman" w:cs="Times New Roman"/>
          <w:sz w:val="22"/>
          <w:szCs w:val="22"/>
        </w:rPr>
        <w:t xml:space="preserve">, . </w:t>
      </w:r>
      <w:proofErr w:type="gramStart"/>
      <w:r w:rsidRPr="00781F5C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781F5C">
        <w:rPr>
          <w:rFonts w:ascii="Times New Roman" w:hAnsi="Times New Roman" w:cs="Times New Roman"/>
          <w:sz w:val="22"/>
          <w:szCs w:val="22"/>
        </w:rPr>
        <w:t xml:space="preserve"> k, а также соотношение:</w:t>
      </w:r>
    </w:p>
    <w:p w:rsidR="00781F5C" w:rsidRPr="00781F5C" w:rsidRDefault="00781F5C" w:rsidP="00781F5C">
      <w:pPr>
        <w:pStyle w:val="a4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781F5C">
        <w:rPr>
          <w:rFonts w:ascii="Times New Roman" w:hAnsi="Times New Roman" w:cs="Times New Roman"/>
          <w:sz w:val="22"/>
          <w:szCs w:val="22"/>
        </w:rPr>
        <w:t>fn</w:t>
      </w:r>
      <w:proofErr w:type="spellEnd"/>
      <w:r w:rsidRPr="00781F5C">
        <w:rPr>
          <w:rFonts w:ascii="Times New Roman" w:hAnsi="Times New Roman" w:cs="Times New Roman"/>
          <w:sz w:val="22"/>
          <w:szCs w:val="22"/>
        </w:rPr>
        <w:t xml:space="preserve"> (х, у, z</w:t>
      </w:r>
      <w:proofErr w:type="gramStart"/>
      <w:r w:rsidRPr="00781F5C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781F5C">
        <w:rPr>
          <w:rFonts w:ascii="Times New Roman" w:hAnsi="Times New Roman" w:cs="Times New Roman"/>
          <w:sz w:val="22"/>
          <w:szCs w:val="22"/>
        </w:rPr>
        <w:t xml:space="preserve"> = f(Q n, </w:t>
      </w:r>
      <w:proofErr w:type="spellStart"/>
      <w:r w:rsidRPr="00781F5C">
        <w:rPr>
          <w:rFonts w:ascii="Times New Roman" w:hAnsi="Times New Roman" w:cs="Times New Roman"/>
          <w:sz w:val="22"/>
          <w:szCs w:val="22"/>
        </w:rPr>
        <w:t>Pi</w:t>
      </w:r>
      <w:proofErr w:type="spellEnd"/>
      <w:r w:rsidRPr="00781F5C">
        <w:rPr>
          <w:rFonts w:ascii="Times New Roman" w:hAnsi="Times New Roman" w:cs="Times New Roman"/>
          <w:sz w:val="22"/>
          <w:szCs w:val="22"/>
        </w:rPr>
        <w:t xml:space="preserve">,.., </w:t>
      </w:r>
      <w:proofErr w:type="spellStart"/>
      <w:r w:rsidRPr="00781F5C">
        <w:rPr>
          <w:rFonts w:ascii="Times New Roman" w:hAnsi="Times New Roman" w:cs="Times New Roman"/>
          <w:sz w:val="22"/>
          <w:szCs w:val="22"/>
        </w:rPr>
        <w:t>Рk</w:t>
      </w:r>
      <w:proofErr w:type="spellEnd"/>
      <w:r w:rsidRPr="00781F5C">
        <w:rPr>
          <w:rFonts w:ascii="Times New Roman" w:hAnsi="Times New Roman" w:cs="Times New Roman"/>
          <w:sz w:val="22"/>
          <w:szCs w:val="22"/>
        </w:rPr>
        <w:t>),</w:t>
      </w:r>
      <w:r w:rsidRPr="00781F5C">
        <w:rPr>
          <w:rFonts w:ascii="Times New Roman" w:hAnsi="Times New Roman" w:cs="Times New Roman"/>
          <w:sz w:val="22"/>
          <w:szCs w:val="22"/>
        </w:rPr>
        <w:tab/>
        <w:t xml:space="preserve"> (1)</w:t>
      </w:r>
    </w:p>
    <w:p w:rsidR="00781F5C" w:rsidRPr="00781F5C" w:rsidRDefault="00781F5C" w:rsidP="00781F5C">
      <w:pPr>
        <w:pStyle w:val="a4"/>
        <w:spacing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F5C">
        <w:rPr>
          <w:rFonts w:ascii="Times New Roman" w:hAnsi="Times New Roman" w:cs="Times New Roman"/>
          <w:sz w:val="22"/>
          <w:szCs w:val="22"/>
        </w:rPr>
        <w:t xml:space="preserve"> связывающее </w:t>
      </w:r>
      <w:proofErr w:type="spellStart"/>
      <w:r w:rsidRPr="00781F5C">
        <w:rPr>
          <w:rFonts w:ascii="Times New Roman" w:hAnsi="Times New Roman" w:cs="Times New Roman"/>
          <w:sz w:val="22"/>
          <w:szCs w:val="22"/>
        </w:rPr>
        <w:t>Qn</w:t>
      </w:r>
      <w:proofErr w:type="spellEnd"/>
      <w:r w:rsidRPr="00781F5C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781F5C">
        <w:rPr>
          <w:rFonts w:ascii="Times New Roman" w:hAnsi="Times New Roman" w:cs="Times New Roman"/>
          <w:sz w:val="22"/>
          <w:szCs w:val="22"/>
        </w:rPr>
        <w:t>fn</w:t>
      </w:r>
      <w:proofErr w:type="spellEnd"/>
      <w:r w:rsidRPr="00781F5C">
        <w:rPr>
          <w:rFonts w:ascii="Times New Roman" w:hAnsi="Times New Roman" w:cs="Times New Roman"/>
          <w:sz w:val="22"/>
          <w:szCs w:val="22"/>
        </w:rPr>
        <w:t xml:space="preserve"> , т.е. позволяющее рассчитывать поле данного геофизического параметра (прямая задача геофизики).</w:t>
      </w:r>
    </w:p>
    <w:p w:rsidR="00781F5C" w:rsidRPr="00781F5C" w:rsidRDefault="00781F5C" w:rsidP="00781F5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F5C">
        <w:rPr>
          <w:rFonts w:ascii="Times New Roman" w:hAnsi="Times New Roman" w:cs="Times New Roman"/>
          <w:sz w:val="22"/>
          <w:szCs w:val="22"/>
        </w:rPr>
        <w:t xml:space="preserve"> Для расчета поля геофизического параметра f n (х, у, z) необходимы значения </w:t>
      </w:r>
      <w:proofErr w:type="spellStart"/>
      <w:r w:rsidRPr="00781F5C">
        <w:rPr>
          <w:rFonts w:ascii="Times New Roman" w:hAnsi="Times New Roman" w:cs="Times New Roman"/>
          <w:sz w:val="22"/>
          <w:szCs w:val="22"/>
        </w:rPr>
        <w:t>О</w:t>
      </w:r>
      <w:proofErr w:type="gramStart"/>
      <w:r w:rsidRPr="00781F5C">
        <w:rPr>
          <w:rFonts w:ascii="Times New Roman" w:hAnsi="Times New Roman" w:cs="Times New Roman"/>
          <w:sz w:val="22"/>
          <w:szCs w:val="22"/>
        </w:rPr>
        <w:t>n</w:t>
      </w:r>
      <w:proofErr w:type="spellEnd"/>
      <w:proofErr w:type="gramEnd"/>
      <w:r w:rsidRPr="00781F5C">
        <w:rPr>
          <w:rFonts w:ascii="Times New Roman" w:hAnsi="Times New Roman" w:cs="Times New Roman"/>
          <w:sz w:val="22"/>
          <w:szCs w:val="22"/>
        </w:rPr>
        <w:t xml:space="preserve"> (х, у, z) и параметров </w:t>
      </w:r>
      <w:proofErr w:type="spellStart"/>
      <w:r w:rsidRPr="00781F5C">
        <w:rPr>
          <w:rFonts w:ascii="Times New Roman" w:hAnsi="Times New Roman" w:cs="Times New Roman"/>
          <w:sz w:val="22"/>
          <w:szCs w:val="22"/>
        </w:rPr>
        <w:t>геосреды</w:t>
      </w:r>
      <w:proofErr w:type="spellEnd"/>
      <w:r w:rsidRPr="00781F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1F5C">
        <w:rPr>
          <w:rFonts w:ascii="Times New Roman" w:hAnsi="Times New Roman" w:cs="Times New Roman"/>
          <w:sz w:val="22"/>
          <w:szCs w:val="22"/>
        </w:rPr>
        <w:t>pi</w:t>
      </w:r>
      <w:proofErr w:type="spellEnd"/>
      <w:r w:rsidRPr="00781F5C">
        <w:rPr>
          <w:rFonts w:ascii="Times New Roman" w:hAnsi="Times New Roman" w:cs="Times New Roman"/>
          <w:sz w:val="22"/>
          <w:szCs w:val="22"/>
        </w:rPr>
        <w:t xml:space="preserve">, ., </w:t>
      </w:r>
      <w:proofErr w:type="spellStart"/>
      <w:r w:rsidRPr="00781F5C">
        <w:rPr>
          <w:rFonts w:ascii="Times New Roman" w:hAnsi="Times New Roman" w:cs="Times New Roman"/>
          <w:sz w:val="22"/>
          <w:szCs w:val="22"/>
        </w:rPr>
        <w:t>рk</w:t>
      </w:r>
      <w:proofErr w:type="spellEnd"/>
      <w:r w:rsidRPr="00781F5C">
        <w:rPr>
          <w:rFonts w:ascii="Times New Roman" w:hAnsi="Times New Roman" w:cs="Times New Roman"/>
          <w:sz w:val="22"/>
          <w:szCs w:val="22"/>
        </w:rPr>
        <w:t xml:space="preserve"> , а также положение граничных (контактных) поверхностей, для сейсморазведки это значение плотности горных пород и границы их разностей, в геологии - пластов глин, песчаников и т.д., т.е. геологических тел, объектов. </w:t>
      </w:r>
    </w:p>
    <w:p w:rsidR="00781F5C" w:rsidRPr="00781F5C" w:rsidRDefault="00781F5C" w:rsidP="00781F5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F5C">
        <w:rPr>
          <w:rFonts w:ascii="Times New Roman" w:hAnsi="Times New Roman" w:cs="Times New Roman"/>
          <w:sz w:val="22"/>
          <w:szCs w:val="22"/>
        </w:rPr>
        <w:t xml:space="preserve">Задача построения геологической модели </w:t>
      </w:r>
      <w:proofErr w:type="spellStart"/>
      <w:r w:rsidRPr="00781F5C">
        <w:rPr>
          <w:rFonts w:ascii="Times New Roman" w:hAnsi="Times New Roman" w:cs="Times New Roman"/>
          <w:sz w:val="22"/>
          <w:szCs w:val="22"/>
        </w:rPr>
        <w:t>Qn</w:t>
      </w:r>
      <w:proofErr w:type="spellEnd"/>
      <w:r w:rsidRPr="00781F5C">
        <w:rPr>
          <w:rFonts w:ascii="Times New Roman" w:hAnsi="Times New Roman" w:cs="Times New Roman"/>
          <w:sz w:val="22"/>
          <w:szCs w:val="22"/>
        </w:rPr>
        <w:t xml:space="preserve"> (x, у, z) по измеренному геофизическому параметру </w:t>
      </w:r>
      <w:proofErr w:type="spellStart"/>
      <w:r w:rsidRPr="00781F5C">
        <w:rPr>
          <w:rFonts w:ascii="Times New Roman" w:hAnsi="Times New Roman" w:cs="Times New Roman"/>
          <w:sz w:val="22"/>
          <w:szCs w:val="22"/>
        </w:rPr>
        <w:t>fn</w:t>
      </w:r>
      <w:proofErr w:type="spellEnd"/>
      <w:r w:rsidRPr="00781F5C">
        <w:rPr>
          <w:rFonts w:ascii="Times New Roman" w:hAnsi="Times New Roman" w:cs="Times New Roman"/>
          <w:sz w:val="22"/>
          <w:szCs w:val="22"/>
        </w:rPr>
        <w:t xml:space="preserve">(х, у, z) называется обратной задачей. Необходимо найти распределение параметров </w:t>
      </w:r>
      <w:proofErr w:type="spellStart"/>
      <w:r w:rsidRPr="00781F5C">
        <w:rPr>
          <w:rFonts w:ascii="Times New Roman" w:hAnsi="Times New Roman" w:cs="Times New Roman"/>
          <w:sz w:val="22"/>
          <w:szCs w:val="22"/>
        </w:rPr>
        <w:t>геосреды</w:t>
      </w:r>
      <w:proofErr w:type="spellEnd"/>
      <w:r w:rsidRPr="00781F5C">
        <w:rPr>
          <w:rFonts w:ascii="Times New Roman" w:hAnsi="Times New Roman" w:cs="Times New Roman"/>
          <w:sz w:val="22"/>
          <w:szCs w:val="22"/>
        </w:rPr>
        <w:t xml:space="preserve"> р</w:t>
      </w:r>
      <w:proofErr w:type="gramStart"/>
      <w:r w:rsidRPr="00781F5C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781F5C">
        <w:rPr>
          <w:rFonts w:ascii="Times New Roman" w:hAnsi="Times New Roman" w:cs="Times New Roman"/>
          <w:sz w:val="22"/>
          <w:szCs w:val="22"/>
        </w:rPr>
        <w:t xml:space="preserve">… </w:t>
      </w:r>
      <w:proofErr w:type="spellStart"/>
      <w:r w:rsidRPr="00781F5C">
        <w:rPr>
          <w:rFonts w:ascii="Times New Roman" w:hAnsi="Times New Roman" w:cs="Times New Roman"/>
          <w:sz w:val="22"/>
          <w:szCs w:val="22"/>
        </w:rPr>
        <w:t>рk</w:t>
      </w:r>
      <w:proofErr w:type="spellEnd"/>
      <w:r w:rsidRPr="00781F5C">
        <w:rPr>
          <w:rFonts w:ascii="Times New Roman" w:hAnsi="Times New Roman" w:cs="Times New Roman"/>
          <w:sz w:val="22"/>
          <w:szCs w:val="22"/>
        </w:rPr>
        <w:t xml:space="preserve"> и положение контактных поверхностей. </w:t>
      </w:r>
    </w:p>
    <w:p w:rsidR="00781F5C" w:rsidRPr="00781F5C" w:rsidRDefault="00781F5C" w:rsidP="00781F5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F5C">
        <w:rPr>
          <w:rFonts w:ascii="Times New Roman" w:hAnsi="Times New Roman" w:cs="Times New Roman"/>
          <w:sz w:val="22"/>
          <w:szCs w:val="22"/>
        </w:rPr>
        <w:t>Представим, что формирование ответов для каждого шага есть выска</w:t>
      </w:r>
      <w:r w:rsidRPr="00781F5C">
        <w:rPr>
          <w:rFonts w:ascii="Times New Roman" w:hAnsi="Times New Roman" w:cs="Times New Roman"/>
          <w:sz w:val="22"/>
          <w:szCs w:val="22"/>
        </w:rPr>
        <w:softHyphen/>
        <w:t xml:space="preserve">зывание </w:t>
      </w:r>
      <w:proofErr w:type="gramStart"/>
      <w:r w:rsidRPr="00781F5C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781F5C">
        <w:rPr>
          <w:rFonts w:ascii="Times New Roman" w:hAnsi="Times New Roman" w:cs="Times New Roman"/>
          <w:sz w:val="22"/>
          <w:szCs w:val="22"/>
        </w:rPr>
        <w:t>(1), Р(2), Р (3), ..., каждое из которых может быть либо истинным, либо ложным, т.е. вести нас к решению задачи либо уводить от нее. Принцип финит</w:t>
      </w:r>
      <w:r w:rsidRPr="00781F5C">
        <w:rPr>
          <w:rFonts w:ascii="Times New Roman" w:hAnsi="Times New Roman" w:cs="Times New Roman"/>
          <w:sz w:val="22"/>
          <w:szCs w:val="22"/>
        </w:rPr>
        <w:softHyphen/>
        <w:t>ной (конечной) индукции утверждает, что для доказательства истинности выска</w:t>
      </w:r>
      <w:r w:rsidRPr="00781F5C">
        <w:rPr>
          <w:rFonts w:ascii="Times New Roman" w:hAnsi="Times New Roman" w:cs="Times New Roman"/>
          <w:sz w:val="22"/>
          <w:szCs w:val="22"/>
        </w:rPr>
        <w:softHyphen/>
        <w:t xml:space="preserve">зываний </w:t>
      </w:r>
      <w:proofErr w:type="gramStart"/>
      <w:r w:rsidRPr="00781F5C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781F5C">
        <w:rPr>
          <w:rFonts w:ascii="Times New Roman" w:hAnsi="Times New Roman" w:cs="Times New Roman"/>
          <w:sz w:val="22"/>
          <w:szCs w:val="22"/>
        </w:rPr>
        <w:t xml:space="preserve"> (n) для всех n0 Р достаточно установить, во-первых, истинность Р (1) и. во-вторых, истинность бесконечной последовательности импликаций:</w:t>
      </w:r>
    </w:p>
    <w:p w:rsidR="00781F5C" w:rsidRPr="00781F5C" w:rsidRDefault="00781F5C" w:rsidP="00781F5C">
      <w:pPr>
        <w:pStyle w:val="a4"/>
        <w:spacing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1F5C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781F5C">
        <w:rPr>
          <w:rFonts w:ascii="Times New Roman" w:hAnsi="Times New Roman" w:cs="Times New Roman"/>
          <w:sz w:val="22"/>
          <w:szCs w:val="22"/>
        </w:rPr>
        <w:t xml:space="preserve"> (1) =&gt; Р (2) =&gt; Р (3) =&gt; ... </w:t>
      </w:r>
      <w:proofErr w:type="gramStart"/>
      <w:r w:rsidRPr="00781F5C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781F5C">
        <w:rPr>
          <w:rFonts w:ascii="Times New Roman" w:hAnsi="Times New Roman" w:cs="Times New Roman"/>
          <w:sz w:val="22"/>
          <w:szCs w:val="22"/>
        </w:rPr>
        <w:t xml:space="preserve"> (п) =&gt; Р (п+1) =&gt; ... </w:t>
      </w:r>
      <w:r w:rsidRPr="00781F5C">
        <w:rPr>
          <w:rFonts w:ascii="Times New Roman" w:hAnsi="Times New Roman" w:cs="Times New Roman"/>
          <w:sz w:val="22"/>
          <w:szCs w:val="22"/>
        </w:rPr>
        <w:tab/>
      </w:r>
      <w:r w:rsidRPr="00781F5C">
        <w:rPr>
          <w:rFonts w:ascii="Times New Roman" w:hAnsi="Times New Roman" w:cs="Times New Roman"/>
          <w:sz w:val="22"/>
          <w:szCs w:val="22"/>
        </w:rPr>
        <w:tab/>
        <w:t>(2)</w:t>
      </w:r>
    </w:p>
    <w:p w:rsidR="00781F5C" w:rsidRPr="00781F5C" w:rsidRDefault="00781F5C" w:rsidP="00781F5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781F5C">
        <w:rPr>
          <w:rFonts w:ascii="Times New Roman" w:hAnsi="Times New Roman" w:cs="Times New Roman"/>
        </w:rPr>
        <w:t xml:space="preserve">Машина должна на </w:t>
      </w:r>
      <w:proofErr w:type="gramStart"/>
      <w:r w:rsidRPr="00781F5C">
        <w:rPr>
          <w:rFonts w:ascii="Times New Roman" w:hAnsi="Times New Roman" w:cs="Times New Roman"/>
        </w:rPr>
        <w:t>каждом</w:t>
      </w:r>
      <w:proofErr w:type="gramEnd"/>
      <w:r w:rsidRPr="00781F5C">
        <w:rPr>
          <w:rFonts w:ascii="Times New Roman" w:hAnsi="Times New Roman" w:cs="Times New Roman"/>
        </w:rPr>
        <w:t xml:space="preserve"> шаге правильно рассчитывать параметры и начальная постановка задачи должна быть поставлена адекватно реальной геологической среде. Расчет параметров проводиться на </w:t>
      </w:r>
      <w:proofErr w:type="gramStart"/>
      <w:r w:rsidRPr="00781F5C">
        <w:rPr>
          <w:rFonts w:ascii="Times New Roman" w:hAnsi="Times New Roman" w:cs="Times New Roman"/>
        </w:rPr>
        <w:t>каждом</w:t>
      </w:r>
      <w:proofErr w:type="gramEnd"/>
      <w:r w:rsidRPr="00781F5C">
        <w:rPr>
          <w:rFonts w:ascii="Times New Roman" w:hAnsi="Times New Roman" w:cs="Times New Roman"/>
        </w:rPr>
        <w:t xml:space="preserve"> цикле нейрокомпьютерной про</w:t>
      </w:r>
      <w:r w:rsidRPr="00781F5C">
        <w:rPr>
          <w:rFonts w:ascii="Times New Roman" w:hAnsi="Times New Roman" w:cs="Times New Roman"/>
        </w:rPr>
        <w:softHyphen/>
        <w:t xml:space="preserve">граммой с опорой на обучающую выборку. </w:t>
      </w:r>
    </w:p>
    <w:p w:rsidR="00781F5C" w:rsidRPr="00026F0D" w:rsidRDefault="00026F0D" w:rsidP="00781F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026F0D">
        <w:rPr>
          <w:rFonts w:ascii="Times New Roman" w:eastAsia="Calibri" w:hAnsi="Times New Roman" w:cs="Times New Roman"/>
          <w:b/>
        </w:rPr>
        <w:t>МАШИННОЕ ОБУЧЕНИЕ ДЛЯ СОЗДАНИЯ ПАТТЕРНА.</w:t>
      </w:r>
    </w:p>
    <w:p w:rsidR="003D19BB" w:rsidRPr="003D19BB" w:rsidRDefault="003D19BB" w:rsidP="003D19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9BB">
        <w:rPr>
          <w:rFonts w:ascii="Times New Roman" w:hAnsi="Times New Roman" w:cs="Times New Roman"/>
        </w:rPr>
        <w:t>На первом этапе формирования обученных нейронных сетей (паттернов) определяется эталонн</w:t>
      </w:r>
      <w:r>
        <w:rPr>
          <w:rFonts w:ascii="Times New Roman" w:hAnsi="Times New Roman" w:cs="Times New Roman"/>
        </w:rPr>
        <w:t>ый геологический объект или</w:t>
      </w:r>
      <w:r w:rsidRPr="003D19BB">
        <w:rPr>
          <w:rFonts w:ascii="Times New Roman" w:hAnsi="Times New Roman" w:cs="Times New Roman"/>
        </w:rPr>
        <w:t xml:space="preserve"> месторождение, которое введено в разработку </w:t>
      </w:r>
      <w:proofErr w:type="gramStart"/>
      <w:r w:rsidRPr="003D19BB">
        <w:rPr>
          <w:rFonts w:ascii="Times New Roman" w:hAnsi="Times New Roman" w:cs="Times New Roman"/>
        </w:rPr>
        <w:t>и</w:t>
      </w:r>
      <w:proofErr w:type="gramEnd"/>
      <w:r w:rsidRPr="003D19BB">
        <w:rPr>
          <w:rFonts w:ascii="Times New Roman" w:hAnsi="Times New Roman" w:cs="Times New Roman"/>
        </w:rPr>
        <w:t xml:space="preserve"> следовательно имеет представительный массив геолого-геофизической информации, который позволит корректно обучить и протестировать нейронные сети, создать «паттерн» для дальнейшего прогноза промысловых и геологических параметров на близлежащих ЛУ слабоизученных разведочным бурением</w:t>
      </w:r>
      <w:r>
        <w:rPr>
          <w:rFonts w:ascii="Times New Roman" w:hAnsi="Times New Roman" w:cs="Times New Roman"/>
        </w:rPr>
        <w:t xml:space="preserve"> и горными выработками</w:t>
      </w:r>
      <w:r w:rsidRPr="003D19BB">
        <w:rPr>
          <w:rFonts w:ascii="Times New Roman" w:hAnsi="Times New Roman" w:cs="Times New Roman"/>
        </w:rPr>
        <w:t>.</w:t>
      </w:r>
    </w:p>
    <w:p w:rsidR="003D19BB" w:rsidRPr="003D19BB" w:rsidRDefault="003D19BB" w:rsidP="003D19B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9BB">
        <w:rPr>
          <w:rFonts w:ascii="Times New Roman" w:hAnsi="Times New Roman" w:cs="Times New Roman"/>
        </w:rPr>
        <w:t>Реализация методики создания паттерна в геоинформационной системе “</w:t>
      </w:r>
      <w:proofErr w:type="spellStart"/>
      <w:r w:rsidRPr="003D19BB">
        <w:rPr>
          <w:rFonts w:ascii="Times New Roman" w:hAnsi="Times New Roman" w:cs="Times New Roman"/>
        </w:rPr>
        <w:t>НейроИнформГео</w:t>
      </w:r>
      <w:proofErr w:type="spellEnd"/>
      <w:r w:rsidRPr="003D19BB">
        <w:rPr>
          <w:rFonts w:ascii="Times New Roman" w:hAnsi="Times New Roman" w:cs="Times New Roman"/>
        </w:rPr>
        <w:t xml:space="preserve">” выглядит следующим </w:t>
      </w:r>
      <w:r w:rsidRPr="00DF3A26">
        <w:rPr>
          <w:rFonts w:ascii="Times New Roman" w:hAnsi="Times New Roman" w:cs="Times New Roman"/>
        </w:rPr>
        <w:t>образом [5]:</w:t>
      </w:r>
    </w:p>
    <w:p w:rsidR="003D19BB" w:rsidRPr="003D19BB" w:rsidRDefault="003D19BB" w:rsidP="003D19B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D19BB">
        <w:rPr>
          <w:rFonts w:ascii="Times New Roman" w:hAnsi="Times New Roman" w:cs="Times New Roman"/>
        </w:rPr>
        <w:lastRenderedPageBreak/>
        <w:t>На вход из базы данных вызываются в едином масштабе с общей начальной точкой сетки различных геофизических и (или) геохимических параметров</w:t>
      </w:r>
      <w:r w:rsidRPr="003D19BB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1C763946" wp14:editId="7E800512">
            <wp:extent cx="2190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9BB">
        <w:rPr>
          <w:rFonts w:ascii="Times New Roman" w:hAnsi="Times New Roman" w:cs="Times New Roman"/>
        </w:rPr>
        <w:t xml:space="preserve"> по площади или в плоскости разреза, при интерпретации 3</w:t>
      </w:r>
      <w:r w:rsidRPr="003D19BB">
        <w:rPr>
          <w:rFonts w:ascii="Times New Roman" w:hAnsi="Times New Roman" w:cs="Times New Roman"/>
          <w:lang w:val="en-US"/>
        </w:rPr>
        <w:t>D</w:t>
      </w:r>
      <w:r w:rsidRPr="003D19BB">
        <w:rPr>
          <w:rFonts w:ascii="Times New Roman" w:hAnsi="Times New Roman" w:cs="Times New Roman"/>
        </w:rPr>
        <w:t xml:space="preserve"> импортируется кубы сейсмических атрибутов;</w:t>
      </w:r>
    </w:p>
    <w:p w:rsidR="003D19BB" w:rsidRPr="003D19BB" w:rsidRDefault="003D19BB" w:rsidP="003D19B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D19BB">
        <w:rPr>
          <w:rFonts w:ascii="Times New Roman" w:hAnsi="Times New Roman" w:cs="Times New Roman"/>
        </w:rPr>
        <w:t xml:space="preserve">Все входные параметры (карты (сетки) сейсмических атрибутов, </w:t>
      </w:r>
      <w:proofErr w:type="spellStart"/>
      <w:r w:rsidRPr="003D19BB">
        <w:rPr>
          <w:rFonts w:ascii="Times New Roman" w:hAnsi="Times New Roman" w:cs="Times New Roman"/>
        </w:rPr>
        <w:t>геофизичесих</w:t>
      </w:r>
      <w:proofErr w:type="spellEnd"/>
      <w:r w:rsidRPr="003D19BB">
        <w:rPr>
          <w:rFonts w:ascii="Times New Roman" w:hAnsi="Times New Roman" w:cs="Times New Roman"/>
        </w:rPr>
        <w:t xml:space="preserve">, геохимических и др. параметров) нормируются на диапазон [-1...1].  </w:t>
      </w:r>
    </w:p>
    <w:p w:rsidR="003D19BB" w:rsidRDefault="003D19BB" w:rsidP="003D19BB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D19BB">
        <w:rPr>
          <w:rFonts w:ascii="Times New Roman" w:hAnsi="Times New Roman" w:cs="Times New Roman"/>
        </w:rPr>
        <w:t>В целях формирования эталона используются скважины</w:t>
      </w:r>
      <w:r>
        <w:rPr>
          <w:rFonts w:ascii="Times New Roman" w:hAnsi="Times New Roman" w:cs="Times New Roman"/>
        </w:rPr>
        <w:t xml:space="preserve"> или горные выработки в конкретной точке объекта </w:t>
      </w:r>
      <w:r w:rsidRPr="003D19BB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1C601DED" wp14:editId="2E68D09C">
            <wp:extent cx="241300" cy="233045"/>
            <wp:effectExtent l="0" t="0" r="635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, в которых известно содержание полезного ископаемого и значение наблюдаемого параметра геохимического и (или) геофизического поля</w:t>
      </w:r>
      <w:r w:rsidRPr="003D19BB">
        <w:rPr>
          <w:rFonts w:ascii="Times New Roman" w:hAnsi="Times New Roman" w:cs="Times New Roman"/>
        </w:rPr>
        <w:t xml:space="preserve">. </w:t>
      </w:r>
    </w:p>
    <w:p w:rsidR="003D19BB" w:rsidRPr="003D19BB" w:rsidRDefault="003D19BB" w:rsidP="003D19BB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D19BB">
        <w:rPr>
          <w:rFonts w:ascii="Times New Roman" w:hAnsi="Times New Roman" w:cs="Times New Roman"/>
        </w:rPr>
        <w:t xml:space="preserve">Скважины </w:t>
      </w:r>
      <w:r>
        <w:rPr>
          <w:rFonts w:ascii="Times New Roman" w:hAnsi="Times New Roman" w:cs="Times New Roman"/>
        </w:rPr>
        <w:t xml:space="preserve">или точки горной выработки </w:t>
      </w:r>
      <w:r w:rsidRPr="003D19BB">
        <w:rPr>
          <w:rFonts w:ascii="Times New Roman" w:hAnsi="Times New Roman" w:cs="Times New Roman"/>
        </w:rPr>
        <w:t>разбиваются на классы прогнозируемого геологического признака.</w:t>
      </w:r>
    </w:p>
    <w:p w:rsidR="003D19BB" w:rsidRDefault="003D19BB" w:rsidP="003D19BB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D19BB">
        <w:rPr>
          <w:rFonts w:ascii="Times New Roman" w:hAnsi="Times New Roman" w:cs="Times New Roman"/>
        </w:rPr>
        <w:t xml:space="preserve">Для каждой </w:t>
      </w:r>
      <w:proofErr w:type="spellStart"/>
      <w:r w:rsidRPr="003D19BB">
        <w:rPr>
          <w:rFonts w:ascii="Times New Roman" w:hAnsi="Times New Roman" w:cs="Times New Roman"/>
          <w:i/>
          <w:iCs/>
          <w:lang w:val="en-US"/>
        </w:rPr>
        <w:t>i</w:t>
      </w:r>
      <w:proofErr w:type="spellEnd"/>
      <w:r w:rsidRPr="003D19BB">
        <w:rPr>
          <w:rFonts w:ascii="Times New Roman" w:hAnsi="Times New Roman" w:cs="Times New Roman"/>
        </w:rPr>
        <w:t xml:space="preserve">-ой </w:t>
      </w:r>
      <w:r w:rsidRPr="003D19BB">
        <w:rPr>
          <w:rFonts w:ascii="Times New Roman" w:hAnsi="Times New Roman" w:cs="Times New Roman"/>
        </w:rPr>
        <w:t>точки</w:t>
      </w:r>
      <w:r w:rsidRPr="003D19BB">
        <w:rPr>
          <w:rFonts w:ascii="Times New Roman" w:hAnsi="Times New Roman" w:cs="Times New Roman"/>
        </w:rPr>
        <w:t xml:space="preserve">, где </w:t>
      </w:r>
      <w:proofErr w:type="spellStart"/>
      <w:r w:rsidRPr="003D19BB">
        <w:rPr>
          <w:rFonts w:ascii="Times New Roman" w:hAnsi="Times New Roman" w:cs="Times New Roman"/>
          <w:i/>
          <w:iCs/>
          <w:lang w:val="en-US"/>
        </w:rPr>
        <w:t>i</w:t>
      </w:r>
      <w:proofErr w:type="spellEnd"/>
      <w:r w:rsidRPr="003D19BB">
        <w:rPr>
          <w:rFonts w:ascii="Times New Roman" w:hAnsi="Times New Roman" w:cs="Times New Roman"/>
          <w:i/>
          <w:iCs/>
        </w:rPr>
        <w:t>=1,…,</w:t>
      </w:r>
      <w:r w:rsidRPr="003D19BB">
        <w:rPr>
          <w:rFonts w:ascii="Times New Roman" w:hAnsi="Times New Roman" w:cs="Times New Roman"/>
        </w:rPr>
        <w:t xml:space="preserve"> </w:t>
      </w:r>
      <w:r w:rsidRPr="003D19BB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201538E0" wp14:editId="6933A132">
            <wp:extent cx="215900" cy="23304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9BB">
        <w:rPr>
          <w:rFonts w:ascii="Times New Roman" w:hAnsi="Times New Roman" w:cs="Times New Roman"/>
          <w:i/>
          <w:iCs/>
        </w:rPr>
        <w:t xml:space="preserve">, </w:t>
      </w:r>
      <w:r w:rsidRPr="003D19BB">
        <w:rPr>
          <w:rFonts w:ascii="Times New Roman" w:hAnsi="Times New Roman" w:cs="Times New Roman"/>
        </w:rPr>
        <w:t xml:space="preserve">на основе геофизических (геохимических) атрибутов рассчитывается множество </w:t>
      </w:r>
      <w:r w:rsidRPr="003D19BB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75B1C7B1" wp14:editId="4046BDF2">
            <wp:extent cx="155575" cy="23304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9BB">
        <w:rPr>
          <w:rFonts w:ascii="Times New Roman" w:hAnsi="Times New Roman" w:cs="Times New Roman"/>
          <w:i/>
          <w:iCs/>
        </w:rPr>
        <w:t xml:space="preserve"> </w:t>
      </w:r>
      <w:r w:rsidRPr="003D19BB">
        <w:rPr>
          <w:rFonts w:ascii="Times New Roman" w:hAnsi="Times New Roman" w:cs="Times New Roman"/>
        </w:rPr>
        <w:t xml:space="preserve">точек, лежащих в круге радиуса </w:t>
      </w:r>
      <w:r w:rsidRPr="003D19BB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74F1D549" wp14:editId="7C9052B1">
            <wp:extent cx="180975" cy="233045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9BB">
        <w:rPr>
          <w:rFonts w:ascii="Times New Roman" w:hAnsi="Times New Roman" w:cs="Times New Roman"/>
        </w:rPr>
        <w:t xml:space="preserve">, с центром в </w:t>
      </w:r>
      <w:proofErr w:type="spellStart"/>
      <w:r w:rsidRPr="003D19BB">
        <w:rPr>
          <w:rFonts w:ascii="Times New Roman" w:hAnsi="Times New Roman" w:cs="Times New Roman"/>
          <w:i/>
          <w:iCs/>
          <w:lang w:val="en-US"/>
        </w:rPr>
        <w:t>i</w:t>
      </w:r>
      <w:proofErr w:type="spellEnd"/>
      <w:r w:rsidRPr="003D19BB">
        <w:rPr>
          <w:rFonts w:ascii="Times New Roman" w:hAnsi="Times New Roman" w:cs="Times New Roman"/>
        </w:rPr>
        <w:t xml:space="preserve">-ой </w:t>
      </w:r>
      <w:r w:rsidRPr="003D19BB">
        <w:rPr>
          <w:rFonts w:ascii="Times New Roman" w:hAnsi="Times New Roman" w:cs="Times New Roman"/>
        </w:rPr>
        <w:t>точке наблюдения</w:t>
      </w:r>
      <w:r w:rsidRPr="003D19BB">
        <w:rPr>
          <w:rFonts w:ascii="Times New Roman" w:hAnsi="Times New Roman" w:cs="Times New Roman"/>
        </w:rPr>
        <w:t>. Выбор радиуса доверительного интервала зависит, от геологических условий и параметров пространства</w:t>
      </w:r>
      <w:r w:rsidRPr="003D19BB">
        <w:rPr>
          <w:rFonts w:ascii="Times New Roman" w:hAnsi="Times New Roman" w:cs="Times New Roman"/>
        </w:rPr>
        <w:t xml:space="preserve"> около точки наблюдения (скважины или точки горной выработки)</w:t>
      </w:r>
      <w:r w:rsidRPr="003D19BB">
        <w:rPr>
          <w:rFonts w:ascii="Times New Roman" w:hAnsi="Times New Roman" w:cs="Times New Roman"/>
        </w:rPr>
        <w:t xml:space="preserve">. При этом считается, что все точки, попавшие в доверительное пространство возле одной </w:t>
      </w:r>
      <w:r w:rsidRPr="003D19BB">
        <w:rPr>
          <w:rFonts w:ascii="Times New Roman" w:hAnsi="Times New Roman" w:cs="Times New Roman"/>
        </w:rPr>
        <w:t>точки наблюдения</w:t>
      </w:r>
      <w:r w:rsidRPr="003D19BB">
        <w:rPr>
          <w:rFonts w:ascii="Times New Roman" w:hAnsi="Times New Roman" w:cs="Times New Roman"/>
        </w:rPr>
        <w:t xml:space="preserve">, несут одинаковую информационную нагрузку. </w:t>
      </w:r>
    </w:p>
    <w:p w:rsidR="006271A6" w:rsidRDefault="003D19BB" w:rsidP="006271A6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D19BB">
        <w:rPr>
          <w:rFonts w:ascii="Times New Roman" w:hAnsi="Times New Roman" w:cs="Times New Roman"/>
        </w:rPr>
        <w:t xml:space="preserve">Формируется эталон в виде вектора с усредненными значениями геофизических </w:t>
      </w:r>
      <w:r>
        <w:rPr>
          <w:rFonts w:ascii="Times New Roman" w:hAnsi="Times New Roman" w:cs="Times New Roman"/>
        </w:rPr>
        <w:t xml:space="preserve">и (или) геофизических </w:t>
      </w:r>
      <w:r w:rsidRPr="003D19BB">
        <w:rPr>
          <w:rFonts w:ascii="Times New Roman" w:hAnsi="Times New Roman" w:cs="Times New Roman"/>
        </w:rPr>
        <w:t xml:space="preserve">параметров и весами, обеспечивающими оценку информативного вклада каждого параметра. </w:t>
      </w:r>
      <w:r w:rsidRPr="006271A6">
        <w:rPr>
          <w:rFonts w:ascii="Times New Roman" w:hAnsi="Times New Roman" w:cs="Times New Roman"/>
        </w:rPr>
        <w:t xml:space="preserve">Точки </w:t>
      </w:r>
      <w:r w:rsidR="006271A6">
        <w:rPr>
          <w:rFonts w:ascii="Times New Roman" w:hAnsi="Times New Roman" w:cs="Times New Roman"/>
        </w:rPr>
        <w:t>наблюдения с доверительным радиусом</w:t>
      </w:r>
      <w:r w:rsidRPr="006271A6">
        <w:rPr>
          <w:rFonts w:ascii="Times New Roman" w:hAnsi="Times New Roman" w:cs="Times New Roman"/>
        </w:rPr>
        <w:t xml:space="preserve">, используются для оформления образа или классов. </w:t>
      </w:r>
    </w:p>
    <w:p w:rsidR="003D19BB" w:rsidRPr="003D19BB" w:rsidRDefault="006271A6" w:rsidP="003D19BB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точки наблюдения</w:t>
      </w:r>
      <w:r w:rsidR="003D19BB" w:rsidRPr="003D19BB">
        <w:rPr>
          <w:rFonts w:ascii="Times New Roman" w:hAnsi="Times New Roman" w:cs="Times New Roman"/>
        </w:rPr>
        <w:t xml:space="preserve">, находящиеся в полосе доверительной вероятности в первой итерации, разбиваются на две части. Часть скважин используется в качестве эталонной выборки, другая часть случайным образом формирует тестовую выборку для проверки качества прогноза. </w:t>
      </w:r>
    </w:p>
    <w:p w:rsidR="003D19BB" w:rsidRPr="003D19BB" w:rsidRDefault="003D19BB" w:rsidP="003D19BB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D19BB">
        <w:rPr>
          <w:rFonts w:ascii="Times New Roman" w:hAnsi="Times New Roman" w:cs="Times New Roman"/>
        </w:rPr>
        <w:t xml:space="preserve">По методу обучения </w:t>
      </w:r>
      <w:proofErr w:type="spellStart"/>
      <w:r w:rsidRPr="003D19BB">
        <w:rPr>
          <w:rFonts w:ascii="Times New Roman" w:hAnsi="Times New Roman" w:cs="Times New Roman"/>
        </w:rPr>
        <w:t>нейросетей</w:t>
      </w:r>
      <w:proofErr w:type="spellEnd"/>
      <w:r w:rsidRPr="003D19BB">
        <w:rPr>
          <w:rFonts w:ascii="Times New Roman" w:hAnsi="Times New Roman" w:cs="Times New Roman"/>
        </w:rPr>
        <w:t xml:space="preserve"> алгоритмом обратного распространения ошибки формируется многослойная нейронная сеть с </w:t>
      </w:r>
      <w:r w:rsidRPr="003D19BB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51DBF627" wp14:editId="7E7F22CF">
            <wp:extent cx="215900" cy="23304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9BB">
        <w:rPr>
          <w:rFonts w:ascii="Times New Roman" w:hAnsi="Times New Roman" w:cs="Times New Roman"/>
        </w:rPr>
        <w:t xml:space="preserve"> входами и одним выходным нейроном, принимающим значение </w:t>
      </w:r>
      <w:r w:rsidRPr="003D19BB">
        <w:rPr>
          <w:rFonts w:ascii="Times New Roman" w:hAnsi="Times New Roman" w:cs="Times New Roman"/>
          <w:lang w:val="en-US"/>
        </w:rPr>
        <w:t>OUT</w:t>
      </w:r>
      <w:r w:rsidRPr="003D19BB">
        <w:rPr>
          <w:rFonts w:ascii="Times New Roman" w:hAnsi="Times New Roman" w:cs="Times New Roman"/>
        </w:rPr>
        <w:t xml:space="preserve"> </w:t>
      </w:r>
      <w:r w:rsidRPr="003D19BB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 wp14:anchorId="6E676DEF" wp14:editId="10F16B14">
            <wp:extent cx="120650" cy="120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9BB">
        <w:rPr>
          <w:rFonts w:ascii="Times New Roman" w:hAnsi="Times New Roman" w:cs="Times New Roman"/>
        </w:rPr>
        <w:t xml:space="preserve"> значению выделенного класса k. На множестве </w:t>
      </w:r>
      <w:r w:rsidRPr="003D19BB">
        <w:rPr>
          <w:rFonts w:ascii="Times New Roman" w:hAnsi="Times New Roman" w:cs="Times New Roman"/>
          <w:noProof/>
          <w:position w:val="-14"/>
          <w:lang w:eastAsia="ru-RU"/>
        </w:rPr>
        <w:drawing>
          <wp:inline distT="0" distB="0" distL="0" distR="0" wp14:anchorId="18A59E7B" wp14:editId="24BDA1B6">
            <wp:extent cx="336550" cy="241300"/>
            <wp:effectExtent l="0" t="0" r="635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9BB">
        <w:rPr>
          <w:rFonts w:ascii="Times New Roman" w:hAnsi="Times New Roman" w:cs="Times New Roman"/>
        </w:rPr>
        <w:t xml:space="preserve"> нейронная сеть обучается. Архитектура сети подбирается эмпирически, обеспечивается минимум ошибки обучения.</w:t>
      </w:r>
    </w:p>
    <w:p w:rsidR="003D19BB" w:rsidRPr="003D19BB" w:rsidRDefault="003D19BB" w:rsidP="003D19BB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D19BB">
        <w:rPr>
          <w:rFonts w:ascii="Times New Roman" w:hAnsi="Times New Roman" w:cs="Times New Roman"/>
        </w:rPr>
        <w:t xml:space="preserve">Для каждого из </w:t>
      </w:r>
      <w:r w:rsidRPr="003D19BB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638CC6C8" wp14:editId="2AB2C18C">
            <wp:extent cx="215900" cy="2330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9BB">
        <w:rPr>
          <w:rFonts w:ascii="Times New Roman" w:hAnsi="Times New Roman" w:cs="Times New Roman"/>
        </w:rPr>
        <w:t xml:space="preserve"> входных параметров определяются показатели значимости - </w:t>
      </w:r>
      <w:r w:rsidRPr="003D19BB">
        <w:rPr>
          <w:rFonts w:ascii="Times New Roman" w:hAnsi="Times New Roman" w:cs="Times New Roman"/>
          <w:noProof/>
          <w:position w:val="-14"/>
          <w:lang w:eastAsia="ru-RU"/>
        </w:rPr>
        <w:drawing>
          <wp:inline distT="0" distB="0" distL="0" distR="0" wp14:anchorId="26B7D800" wp14:editId="75E63E0E">
            <wp:extent cx="276225" cy="23304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9BB">
        <w:rPr>
          <w:rFonts w:ascii="Times New Roman" w:hAnsi="Times New Roman" w:cs="Times New Roman"/>
        </w:rPr>
        <w:t xml:space="preserve">, характеризующие информативный вклад данного параметра (атрибута) в результаты. </w:t>
      </w:r>
      <w:r w:rsidRPr="003D19BB">
        <w:rPr>
          <w:rFonts w:ascii="Times New Roman" w:eastAsia="Calibri" w:hAnsi="Times New Roman" w:cs="Times New Roman"/>
          <w:color w:val="000000"/>
          <w:shd w:val="clear" w:color="auto" w:fill="FFFFFF"/>
        </w:rPr>
        <w:t>Нейронная сеть вычисляет градиент функции оценки по входным сигналам и обучаемым значениям сети. Таким образом, показатель значимости </w:t>
      </w:r>
      <w:r w:rsidRPr="003D19BB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1CE798EC" wp14:editId="7BE2568B">
            <wp:extent cx="215900" cy="2330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9BB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параметра при решении </w:t>
      </w:r>
      <w:r w:rsidRPr="003D19BB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q</w:t>
      </w:r>
      <w:r w:rsidRPr="003D19BB">
        <w:rPr>
          <w:rFonts w:ascii="Times New Roman" w:eastAsia="Calibri" w:hAnsi="Times New Roman" w:cs="Times New Roman"/>
          <w:color w:val="000000"/>
          <w:shd w:val="clear" w:color="auto" w:fill="FFFFFF"/>
        </w:rPr>
        <w:t>-о примера определяется по следующей формуле:</w:t>
      </w:r>
    </w:p>
    <w:p w:rsidR="003D19BB" w:rsidRPr="003D19BB" w:rsidRDefault="003D19BB" w:rsidP="003D19BB">
      <w:pPr>
        <w:spacing w:after="0"/>
        <w:ind w:firstLine="540"/>
        <w:jc w:val="center"/>
        <w:rPr>
          <w:rFonts w:ascii="Times New Roman" w:hAnsi="Times New Roman" w:cs="Times New Roman"/>
          <w:color w:val="000000"/>
        </w:rPr>
      </w:pPr>
      <w:r w:rsidRPr="003D19BB">
        <w:rPr>
          <w:rFonts w:ascii="Times New Roman" w:hAnsi="Times New Roman" w:cs="Times New Roman"/>
          <w:noProof/>
          <w:position w:val="-36"/>
          <w:lang w:eastAsia="ru-RU"/>
        </w:rPr>
        <w:drawing>
          <wp:inline distT="0" distB="0" distL="0" distR="0" wp14:anchorId="04CC86D0" wp14:editId="355C9DC0">
            <wp:extent cx="1527175" cy="5346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9BB">
        <w:rPr>
          <w:rFonts w:ascii="Times New Roman" w:hAnsi="Times New Roman" w:cs="Times New Roman"/>
          <w:position w:val="-36"/>
        </w:rPr>
        <w:tab/>
      </w:r>
      <w:r w:rsidRPr="003D19BB">
        <w:rPr>
          <w:rFonts w:ascii="Times New Roman" w:hAnsi="Times New Roman" w:cs="Times New Roman"/>
          <w:position w:val="-36"/>
        </w:rPr>
        <w:tab/>
      </w:r>
      <w:r w:rsidRPr="003D19BB">
        <w:rPr>
          <w:rFonts w:ascii="Times New Roman" w:hAnsi="Times New Roman" w:cs="Times New Roman"/>
          <w:position w:val="-36"/>
        </w:rPr>
        <w:tab/>
      </w:r>
      <w:r w:rsidRPr="003D19BB">
        <w:rPr>
          <w:rFonts w:ascii="Times New Roman" w:hAnsi="Times New Roman" w:cs="Times New Roman"/>
          <w:position w:val="-36"/>
        </w:rPr>
        <w:tab/>
      </w:r>
      <w:r w:rsidRPr="003D19BB">
        <w:rPr>
          <w:rFonts w:ascii="Times New Roman" w:hAnsi="Times New Roman" w:cs="Times New Roman"/>
          <w:position w:val="-36"/>
        </w:rPr>
        <w:tab/>
      </w:r>
      <w:r w:rsidRPr="003D19BB">
        <w:rPr>
          <w:rFonts w:ascii="Times New Roman" w:hAnsi="Times New Roman" w:cs="Times New Roman"/>
          <w:position w:val="-36"/>
        </w:rPr>
        <w:tab/>
      </w:r>
      <w:r w:rsidRPr="003D19BB">
        <w:rPr>
          <w:rFonts w:ascii="Times New Roman" w:hAnsi="Times New Roman" w:cs="Times New Roman"/>
          <w:position w:val="-36"/>
        </w:rPr>
        <w:tab/>
      </w:r>
      <w:r w:rsidRPr="003D19BB">
        <w:rPr>
          <w:rFonts w:ascii="Times New Roman" w:hAnsi="Times New Roman" w:cs="Times New Roman"/>
          <w:position w:val="-36"/>
        </w:rPr>
        <w:tab/>
        <w:t>(</w:t>
      </w:r>
      <w:r w:rsidR="006271A6">
        <w:rPr>
          <w:rFonts w:ascii="Times New Roman" w:hAnsi="Times New Roman" w:cs="Times New Roman"/>
          <w:position w:val="-36"/>
        </w:rPr>
        <w:t>3</w:t>
      </w:r>
      <w:r w:rsidRPr="003D19BB">
        <w:rPr>
          <w:rFonts w:ascii="Times New Roman" w:hAnsi="Times New Roman" w:cs="Times New Roman"/>
          <w:position w:val="-36"/>
        </w:rPr>
        <w:t>)</w:t>
      </w:r>
    </w:p>
    <w:p w:rsidR="003D19BB" w:rsidRPr="003D19BB" w:rsidRDefault="003D19BB" w:rsidP="003D19B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D19BB">
        <w:rPr>
          <w:rFonts w:ascii="Times New Roman" w:hAnsi="Times New Roman" w:cs="Times New Roman"/>
          <w:color w:val="000000"/>
        </w:rPr>
        <w:t>где, при решении </w:t>
      </w:r>
      <w:r w:rsidRPr="003D19BB">
        <w:rPr>
          <w:rFonts w:ascii="Times New Roman" w:hAnsi="Times New Roman" w:cs="Times New Roman"/>
          <w:i/>
          <w:iCs/>
          <w:color w:val="000000"/>
        </w:rPr>
        <w:t>q</w:t>
      </w:r>
      <w:r w:rsidRPr="003D19BB">
        <w:rPr>
          <w:rFonts w:ascii="Times New Roman" w:hAnsi="Times New Roman" w:cs="Times New Roman"/>
          <w:color w:val="000000"/>
        </w:rPr>
        <w:t>-о примера показатель значимости показывает насколько изменится значение функции оценки решения сетью </w:t>
      </w:r>
      <w:r w:rsidRPr="003D19BB">
        <w:rPr>
          <w:rFonts w:ascii="Times New Roman" w:hAnsi="Times New Roman" w:cs="Times New Roman"/>
          <w:i/>
          <w:iCs/>
          <w:color w:val="000000"/>
        </w:rPr>
        <w:t>q</w:t>
      </w:r>
      <w:r w:rsidRPr="003D19BB">
        <w:rPr>
          <w:rFonts w:ascii="Times New Roman" w:hAnsi="Times New Roman" w:cs="Times New Roman"/>
          <w:color w:val="000000"/>
        </w:rPr>
        <w:t xml:space="preserve">-о </w:t>
      </w:r>
      <w:proofErr w:type="gramStart"/>
      <w:r w:rsidRPr="003D19BB">
        <w:rPr>
          <w:rFonts w:ascii="Times New Roman" w:hAnsi="Times New Roman" w:cs="Times New Roman"/>
          <w:color w:val="000000"/>
        </w:rPr>
        <w:t>примера</w:t>
      </w:r>
      <w:proofErr w:type="gramEnd"/>
      <w:r w:rsidRPr="003D19BB">
        <w:rPr>
          <w:rFonts w:ascii="Times New Roman" w:hAnsi="Times New Roman" w:cs="Times New Roman"/>
          <w:color w:val="000000"/>
        </w:rPr>
        <w:t xml:space="preserve"> если текущее  значение параметра </w:t>
      </w:r>
      <w:r w:rsidRPr="003D19BB">
        <w:rPr>
          <w:rFonts w:ascii="Times New Roman" w:hAnsi="Times New Roman" w:cs="Times New Roman"/>
          <w:noProof/>
          <w:position w:val="-14"/>
          <w:lang w:eastAsia="ru-RU"/>
        </w:rPr>
        <w:drawing>
          <wp:inline distT="0" distB="0" distL="0" distR="0" wp14:anchorId="0B6BE959" wp14:editId="45E3AA03">
            <wp:extent cx="301625" cy="284480"/>
            <wp:effectExtent l="0" t="0" r="317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9BB">
        <w:rPr>
          <w:rFonts w:ascii="Times New Roman" w:hAnsi="Times New Roman" w:cs="Times New Roman"/>
        </w:rPr>
        <w:t xml:space="preserve"> </w:t>
      </w:r>
      <w:r w:rsidRPr="003D19BB">
        <w:rPr>
          <w:rFonts w:ascii="Times New Roman" w:hAnsi="Times New Roman" w:cs="Times New Roman"/>
          <w:color w:val="000000"/>
        </w:rPr>
        <w:t>заменить на ближайшее выделенное значение  </w:t>
      </w:r>
      <w:r w:rsidRPr="003D19BB">
        <w:rPr>
          <w:rFonts w:ascii="Times New Roman" w:hAnsi="Times New Roman" w:cs="Times New Roman"/>
          <w:noProof/>
          <w:position w:val="-14"/>
          <w:lang w:eastAsia="ru-RU"/>
        </w:rPr>
        <w:drawing>
          <wp:inline distT="0" distB="0" distL="0" distR="0" wp14:anchorId="49FE1526" wp14:editId="337E2766">
            <wp:extent cx="301625" cy="301625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9BB">
        <w:rPr>
          <w:rFonts w:ascii="Times New Roman" w:hAnsi="Times New Roman" w:cs="Times New Roman"/>
        </w:rPr>
        <w:t xml:space="preserve"> для </w:t>
      </w:r>
      <w:r w:rsidRPr="003D19BB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09BA50AB" wp14:editId="4BB57714">
            <wp:extent cx="215900" cy="2330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9BB">
        <w:rPr>
          <w:rFonts w:ascii="Times New Roman" w:hAnsi="Times New Roman" w:cs="Times New Roman"/>
        </w:rPr>
        <w:t xml:space="preserve"> параметра. Конечный показатель значимости </w:t>
      </w:r>
      <w:r w:rsidRPr="003D19BB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0BA614A2" wp14:editId="7D724092">
            <wp:extent cx="215900" cy="2330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9BB">
        <w:rPr>
          <w:rFonts w:ascii="Times New Roman" w:hAnsi="Times New Roman" w:cs="Times New Roman"/>
        </w:rPr>
        <w:t xml:space="preserve"> параметра рассчитывается как общее среднее: </w:t>
      </w:r>
    </w:p>
    <w:p w:rsidR="003D19BB" w:rsidRPr="003D19BB" w:rsidRDefault="003D19BB" w:rsidP="003D19BB">
      <w:pPr>
        <w:spacing w:after="0"/>
        <w:ind w:firstLine="540"/>
        <w:jc w:val="center"/>
        <w:rPr>
          <w:rFonts w:ascii="Times New Roman" w:hAnsi="Times New Roman" w:cs="Times New Roman"/>
        </w:rPr>
      </w:pPr>
      <w:r w:rsidRPr="003D19BB">
        <w:rPr>
          <w:rFonts w:ascii="Times New Roman" w:hAnsi="Times New Roman" w:cs="Times New Roman"/>
          <w:noProof/>
          <w:position w:val="-30"/>
          <w:lang w:eastAsia="ru-RU"/>
        </w:rPr>
        <w:drawing>
          <wp:inline distT="0" distB="0" distL="0" distR="0" wp14:anchorId="3D77E98C" wp14:editId="3C477953">
            <wp:extent cx="991870" cy="4483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9BB">
        <w:rPr>
          <w:rFonts w:ascii="Times New Roman" w:hAnsi="Times New Roman" w:cs="Times New Roman"/>
        </w:rPr>
        <w:t>,</w:t>
      </w:r>
      <w:r w:rsidRPr="003D19BB">
        <w:rPr>
          <w:rFonts w:ascii="Times New Roman" w:hAnsi="Times New Roman" w:cs="Times New Roman"/>
        </w:rPr>
        <w:tab/>
      </w:r>
      <w:r w:rsidRPr="003D19BB">
        <w:rPr>
          <w:rFonts w:ascii="Times New Roman" w:hAnsi="Times New Roman" w:cs="Times New Roman"/>
        </w:rPr>
        <w:tab/>
      </w:r>
      <w:r w:rsidRPr="003D19BB">
        <w:rPr>
          <w:rFonts w:ascii="Times New Roman" w:hAnsi="Times New Roman" w:cs="Times New Roman"/>
        </w:rPr>
        <w:tab/>
      </w:r>
      <w:r w:rsidRPr="003D19BB">
        <w:rPr>
          <w:rFonts w:ascii="Times New Roman" w:hAnsi="Times New Roman" w:cs="Times New Roman"/>
        </w:rPr>
        <w:tab/>
      </w:r>
      <w:r w:rsidRPr="003D19BB">
        <w:rPr>
          <w:rFonts w:ascii="Times New Roman" w:hAnsi="Times New Roman" w:cs="Times New Roman"/>
        </w:rPr>
        <w:tab/>
      </w:r>
      <w:r w:rsidRPr="003D19BB">
        <w:rPr>
          <w:rFonts w:ascii="Times New Roman" w:hAnsi="Times New Roman" w:cs="Times New Roman"/>
        </w:rPr>
        <w:tab/>
      </w:r>
      <w:r w:rsidRPr="003D19BB">
        <w:rPr>
          <w:rFonts w:ascii="Times New Roman" w:hAnsi="Times New Roman" w:cs="Times New Roman"/>
        </w:rPr>
        <w:tab/>
      </w:r>
      <w:r w:rsidRPr="003D19BB">
        <w:rPr>
          <w:rFonts w:ascii="Times New Roman" w:hAnsi="Times New Roman" w:cs="Times New Roman"/>
        </w:rPr>
        <w:tab/>
      </w:r>
      <w:r w:rsidRPr="003D19BB">
        <w:rPr>
          <w:rFonts w:ascii="Times New Roman" w:hAnsi="Times New Roman" w:cs="Times New Roman"/>
        </w:rPr>
        <w:tab/>
        <w:t>(</w:t>
      </w:r>
      <w:r w:rsidR="006271A6">
        <w:rPr>
          <w:rFonts w:ascii="Times New Roman" w:hAnsi="Times New Roman" w:cs="Times New Roman"/>
        </w:rPr>
        <w:t>4</w:t>
      </w:r>
      <w:r w:rsidRPr="003D19BB">
        <w:rPr>
          <w:rFonts w:ascii="Times New Roman" w:hAnsi="Times New Roman" w:cs="Times New Roman"/>
        </w:rPr>
        <w:t>)</w:t>
      </w:r>
    </w:p>
    <w:p w:rsidR="003D19BB" w:rsidRPr="003D19BB" w:rsidRDefault="003D19BB" w:rsidP="003D19B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D19BB">
        <w:rPr>
          <w:rFonts w:ascii="Times New Roman" w:hAnsi="Times New Roman" w:cs="Times New Roman"/>
        </w:rPr>
        <w:t xml:space="preserve"> где </w:t>
      </w:r>
      <w:r w:rsidRPr="003D19BB">
        <w:rPr>
          <w:rFonts w:ascii="Times New Roman" w:hAnsi="Times New Roman" w:cs="Times New Roman"/>
          <w:i/>
          <w:lang w:val="en-US"/>
        </w:rPr>
        <w:t>n</w:t>
      </w:r>
      <w:r w:rsidRPr="003D19BB">
        <w:rPr>
          <w:rFonts w:ascii="Times New Roman" w:hAnsi="Times New Roman" w:cs="Times New Roman"/>
        </w:rPr>
        <w:t xml:space="preserve"> число примеров. Таким образом, вычисленное значение показателя значимости для  </w:t>
      </w:r>
      <w:r w:rsidRPr="003D19BB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12F92FF7" wp14:editId="7CB1E314">
            <wp:extent cx="215900" cy="2330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9BB">
        <w:rPr>
          <w:rFonts w:ascii="Times New Roman" w:hAnsi="Times New Roman" w:cs="Times New Roman"/>
        </w:rPr>
        <w:t xml:space="preserve"> параметра по существу представляет, в линейном приближении абсолютную величину изменения функции оценки при удалении из сети входного параметра (сигнала). Неинформативные параметры удаляются из сети, нейронная сеть переобучается.</w:t>
      </w:r>
    </w:p>
    <w:p w:rsidR="006271A6" w:rsidRDefault="003D19BB" w:rsidP="003D19BB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D19BB">
        <w:rPr>
          <w:rFonts w:ascii="Times New Roman" w:hAnsi="Times New Roman" w:cs="Times New Roman"/>
        </w:rPr>
        <w:t xml:space="preserve">Проверка обучения осуществляется сопоставлением множества  спрогнозированных значений классов в тестовых скважинах с множеством присвоенных значений классов тестовым </w:t>
      </w:r>
      <w:r w:rsidRPr="003D19BB">
        <w:rPr>
          <w:rFonts w:ascii="Times New Roman" w:hAnsi="Times New Roman" w:cs="Times New Roman"/>
        </w:rPr>
        <w:lastRenderedPageBreak/>
        <w:t xml:space="preserve">скважинам множества </w:t>
      </w:r>
      <w:r w:rsidRPr="003D19BB">
        <w:rPr>
          <w:rFonts w:ascii="Times New Roman" w:hAnsi="Times New Roman" w:cs="Times New Roman"/>
          <w:noProof/>
          <w:position w:val="-14"/>
          <w:lang w:eastAsia="ru-RU"/>
        </w:rPr>
        <w:drawing>
          <wp:inline distT="0" distB="0" distL="0" distR="0" wp14:anchorId="6991C52F" wp14:editId="184699F5">
            <wp:extent cx="336550" cy="2413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9BB">
        <w:rPr>
          <w:rFonts w:ascii="Times New Roman" w:hAnsi="Times New Roman" w:cs="Times New Roman"/>
        </w:rPr>
        <w:t xml:space="preserve">. На множестве  </w:t>
      </w:r>
      <w:r w:rsidRPr="003D19BB">
        <w:rPr>
          <w:rFonts w:ascii="Times New Roman" w:hAnsi="Times New Roman" w:cs="Times New Roman"/>
          <w:noProof/>
          <w:position w:val="-14"/>
          <w:lang w:eastAsia="ru-RU"/>
        </w:rPr>
        <w:drawing>
          <wp:inline distT="0" distB="0" distL="0" distR="0" wp14:anchorId="678D0579" wp14:editId="2817D903">
            <wp:extent cx="336550" cy="2413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9BB">
        <w:rPr>
          <w:rFonts w:ascii="Times New Roman" w:hAnsi="Times New Roman" w:cs="Times New Roman"/>
        </w:rPr>
        <w:t xml:space="preserve"> по несовпадениям ответов сети с известными ответами рассчитывается ошибка обобщения сети. В случае неудовлетворительных результатов обучение повторяют. </w:t>
      </w:r>
    </w:p>
    <w:p w:rsidR="003D19BB" w:rsidRPr="003D19BB" w:rsidRDefault="003D19BB" w:rsidP="003D19BB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D19BB">
        <w:rPr>
          <w:rFonts w:ascii="Times New Roman" w:hAnsi="Times New Roman" w:cs="Times New Roman"/>
        </w:rPr>
        <w:t xml:space="preserve">В случае удовлетворительного решения задачи осуществляется прогнозирование на </w:t>
      </w:r>
      <w:proofErr w:type="gramStart"/>
      <w:r w:rsidRPr="003D19BB">
        <w:rPr>
          <w:rFonts w:ascii="Times New Roman" w:hAnsi="Times New Roman" w:cs="Times New Roman"/>
        </w:rPr>
        <w:t>малоизученных</w:t>
      </w:r>
      <w:proofErr w:type="gramEnd"/>
      <w:r w:rsidRPr="003D19BB">
        <w:rPr>
          <w:rFonts w:ascii="Times New Roman" w:hAnsi="Times New Roman" w:cs="Times New Roman"/>
        </w:rPr>
        <w:t xml:space="preserve"> ЛУ. Прогнозирование осуществляется по соответствующему эталону набору параметров. Программа разбивает всё многомерное признаковое пространство на классы принадлежности или подобия тому или другому эталону и формирует на выходе карту эталонов для площадной интерпретации или формирует разрез с выделением комплексов (классов) на временную или глубинную модель. </w:t>
      </w:r>
    </w:p>
    <w:p w:rsidR="00B3662E" w:rsidRDefault="00B3662E" w:rsidP="003D19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aps/>
        </w:rPr>
      </w:pPr>
    </w:p>
    <w:p w:rsidR="006271A6" w:rsidRDefault="006271A6" w:rsidP="007F139E">
      <w:pPr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b/>
          <w:caps/>
        </w:rPr>
        <w:t>ЗАКЛЮЧЕНИЕ</w:t>
      </w:r>
      <w:r w:rsidRPr="006271A6">
        <w:rPr>
          <w:rFonts w:ascii="Times New Roman" w:hAnsi="Times New Roman" w:cs="Times New Roman"/>
          <w:caps/>
        </w:rPr>
        <w:t xml:space="preserve">. </w:t>
      </w:r>
      <w:r w:rsidRPr="006271A6">
        <w:rPr>
          <w:rFonts w:ascii="Times New Roman" w:hAnsi="Times New Roman" w:cs="Times New Roman"/>
        </w:rPr>
        <w:t xml:space="preserve">При решении задач </w:t>
      </w:r>
      <w:r w:rsidRPr="006271A6">
        <w:rPr>
          <w:rFonts w:ascii="Times New Roman" w:hAnsi="Times New Roman" w:cs="Times New Roman"/>
        </w:rPr>
        <w:t xml:space="preserve">прогнозирования геологических объектов </w:t>
      </w:r>
      <w:r w:rsidRPr="006271A6">
        <w:rPr>
          <w:rFonts w:ascii="Times New Roman" w:hAnsi="Times New Roman" w:cs="Times New Roman"/>
        </w:rPr>
        <w:t>технология применения эталонов и паттернов опробовано на</w:t>
      </w:r>
      <w:r w:rsidRPr="006271A6">
        <w:rPr>
          <w:rFonts w:ascii="Times New Roman" w:hAnsi="Times New Roman" w:cs="Times New Roman"/>
        </w:rPr>
        <w:t xml:space="preserve"> ряде золоторудных </w:t>
      </w:r>
      <w:proofErr w:type="gramStart"/>
      <w:r w:rsidRPr="006271A6">
        <w:rPr>
          <w:rFonts w:ascii="Times New Roman" w:hAnsi="Times New Roman" w:cs="Times New Roman"/>
        </w:rPr>
        <w:t>месторождениях</w:t>
      </w:r>
      <w:proofErr w:type="gramEnd"/>
      <w:r w:rsidRPr="006271A6">
        <w:rPr>
          <w:rFonts w:ascii="Times New Roman" w:hAnsi="Times New Roman" w:cs="Times New Roman"/>
        </w:rPr>
        <w:t xml:space="preserve"> по комплексу данных </w:t>
      </w:r>
      <w:r w:rsidRPr="006271A6">
        <w:rPr>
          <w:rFonts w:ascii="Times New Roman" w:hAnsi="Times New Roman" w:cs="Times New Roman"/>
          <w:shd w:val="clear" w:color="auto" w:fill="FFFFFF"/>
        </w:rPr>
        <w:t>литохимической </w:t>
      </w:r>
      <w:r w:rsidRPr="006271A6">
        <w:rPr>
          <w:rFonts w:ascii="Times New Roman" w:hAnsi="Times New Roman" w:cs="Times New Roman"/>
          <w:bCs/>
          <w:shd w:val="clear" w:color="auto" w:fill="FFFFFF"/>
        </w:rPr>
        <w:t>съемки</w:t>
      </w:r>
      <w:r w:rsidRPr="006271A6">
        <w:rPr>
          <w:rFonts w:ascii="Times New Roman" w:hAnsi="Times New Roman" w:cs="Times New Roman"/>
          <w:shd w:val="clear" w:color="auto" w:fill="FFFFFF"/>
        </w:rPr>
        <w:t> по </w:t>
      </w:r>
      <w:r w:rsidRPr="006271A6">
        <w:rPr>
          <w:rFonts w:ascii="Times New Roman" w:hAnsi="Times New Roman" w:cs="Times New Roman"/>
          <w:bCs/>
          <w:shd w:val="clear" w:color="auto" w:fill="FFFFFF"/>
        </w:rPr>
        <w:t>первичным</w:t>
      </w:r>
      <w:r w:rsidRPr="006271A6">
        <w:rPr>
          <w:rFonts w:ascii="Times New Roman" w:hAnsi="Times New Roman" w:cs="Times New Roman"/>
          <w:shd w:val="clear" w:color="auto" w:fill="FFFFFF"/>
        </w:rPr>
        <w:t> </w:t>
      </w:r>
      <w:r w:rsidRPr="006271A6">
        <w:rPr>
          <w:rFonts w:ascii="Times New Roman" w:hAnsi="Times New Roman" w:cs="Times New Roman"/>
          <w:bCs/>
          <w:shd w:val="clear" w:color="auto" w:fill="FFFFFF"/>
        </w:rPr>
        <w:t>и</w:t>
      </w:r>
      <w:r w:rsidRPr="006271A6">
        <w:rPr>
          <w:rFonts w:ascii="Times New Roman" w:hAnsi="Times New Roman" w:cs="Times New Roman"/>
          <w:shd w:val="clear" w:color="auto" w:fill="FFFFFF"/>
        </w:rPr>
        <w:t> </w:t>
      </w:r>
      <w:r w:rsidRPr="006271A6">
        <w:rPr>
          <w:rFonts w:ascii="Times New Roman" w:hAnsi="Times New Roman" w:cs="Times New Roman"/>
          <w:bCs/>
          <w:shd w:val="clear" w:color="auto" w:fill="FFFFFF"/>
        </w:rPr>
        <w:t>вторичным</w:t>
      </w:r>
      <w:r w:rsidRPr="006271A6">
        <w:rPr>
          <w:rFonts w:ascii="Times New Roman" w:hAnsi="Times New Roman" w:cs="Times New Roman"/>
          <w:shd w:val="clear" w:color="auto" w:fill="FFFFFF"/>
        </w:rPr>
        <w:t> ореолам </w:t>
      </w:r>
      <w:r w:rsidRPr="006271A6">
        <w:rPr>
          <w:rFonts w:ascii="Times New Roman" w:hAnsi="Times New Roman" w:cs="Times New Roman"/>
          <w:bCs/>
          <w:shd w:val="clear" w:color="auto" w:fill="FFFFFF"/>
        </w:rPr>
        <w:t>рассеяния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на территории Восточной Сибири.</w:t>
      </w:r>
      <w:r w:rsidR="007F139E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gramStart"/>
      <w:r w:rsidR="007F139E">
        <w:rPr>
          <w:rFonts w:ascii="Times New Roman" w:hAnsi="Times New Roman" w:cs="Times New Roman"/>
          <w:bCs/>
          <w:shd w:val="clear" w:color="auto" w:fill="FFFFFF"/>
        </w:rPr>
        <w:t xml:space="preserve">А также на ряде </w:t>
      </w:r>
      <w:proofErr w:type="spellStart"/>
      <w:r w:rsidR="007F139E">
        <w:rPr>
          <w:rFonts w:ascii="Times New Roman" w:hAnsi="Times New Roman" w:cs="Times New Roman"/>
          <w:bCs/>
          <w:shd w:val="clear" w:color="auto" w:fill="FFFFFF"/>
        </w:rPr>
        <w:t>нефтянных</w:t>
      </w:r>
      <w:proofErr w:type="spellEnd"/>
      <w:r w:rsidR="007F139E">
        <w:rPr>
          <w:rFonts w:ascii="Times New Roman" w:hAnsi="Times New Roman" w:cs="Times New Roman"/>
          <w:bCs/>
          <w:shd w:val="clear" w:color="auto" w:fill="FFFFFF"/>
        </w:rPr>
        <w:t xml:space="preserve"> и газовых объектах </w:t>
      </w:r>
      <w:r w:rsidRPr="006271A6">
        <w:rPr>
          <w:rFonts w:ascii="Times New Roman" w:hAnsi="Times New Roman" w:cs="Times New Roman"/>
        </w:rPr>
        <w:t>Иркутской области (</w:t>
      </w:r>
      <w:proofErr w:type="spellStart"/>
      <w:r w:rsidRPr="006271A6">
        <w:rPr>
          <w:rFonts w:ascii="Times New Roman" w:hAnsi="Times New Roman" w:cs="Times New Roman"/>
        </w:rPr>
        <w:t>Непско-Ботуобинская</w:t>
      </w:r>
      <w:proofErr w:type="spellEnd"/>
      <w:r w:rsidRPr="006271A6">
        <w:rPr>
          <w:rFonts w:ascii="Times New Roman" w:hAnsi="Times New Roman" w:cs="Times New Roman"/>
        </w:rPr>
        <w:t xml:space="preserve"> НГО), Красноярского края (</w:t>
      </w:r>
      <w:proofErr w:type="spellStart"/>
      <w:r w:rsidRPr="006271A6">
        <w:rPr>
          <w:rFonts w:ascii="Times New Roman" w:hAnsi="Times New Roman" w:cs="Times New Roman"/>
        </w:rPr>
        <w:t>Байкитское</w:t>
      </w:r>
      <w:proofErr w:type="spellEnd"/>
      <w:r w:rsidRPr="006271A6">
        <w:rPr>
          <w:rFonts w:ascii="Times New Roman" w:hAnsi="Times New Roman" w:cs="Times New Roman"/>
        </w:rPr>
        <w:t xml:space="preserve"> НГО, </w:t>
      </w:r>
      <w:proofErr w:type="spellStart"/>
      <w:r w:rsidRPr="006271A6">
        <w:rPr>
          <w:rFonts w:ascii="Times New Roman" w:hAnsi="Times New Roman" w:cs="Times New Roman"/>
        </w:rPr>
        <w:t>Пур-Тазовское</w:t>
      </w:r>
      <w:proofErr w:type="spellEnd"/>
      <w:r w:rsidRPr="006271A6">
        <w:rPr>
          <w:rFonts w:ascii="Times New Roman" w:hAnsi="Times New Roman" w:cs="Times New Roman"/>
        </w:rPr>
        <w:t xml:space="preserve"> НГО) и ряде </w:t>
      </w:r>
      <w:proofErr w:type="spellStart"/>
      <w:r w:rsidRPr="006271A6">
        <w:rPr>
          <w:rFonts w:ascii="Times New Roman" w:hAnsi="Times New Roman" w:cs="Times New Roman"/>
        </w:rPr>
        <w:t>меторождений</w:t>
      </w:r>
      <w:proofErr w:type="spellEnd"/>
      <w:r w:rsidRPr="006271A6">
        <w:rPr>
          <w:rFonts w:ascii="Times New Roman" w:hAnsi="Times New Roman" w:cs="Times New Roman"/>
        </w:rPr>
        <w:t xml:space="preserve"> Республики Саха (Якутия), Томской области, Тюменской области, Ханты-Мансийского автономного округа, в различных сейсмогеологических условиях.</w:t>
      </w:r>
      <w:proofErr w:type="gramEnd"/>
      <w:r w:rsidRPr="006271A6">
        <w:rPr>
          <w:rFonts w:ascii="Times New Roman" w:hAnsi="Times New Roman" w:cs="Times New Roman"/>
        </w:rPr>
        <w:t xml:space="preserve"> Получен Патент РФ,</w:t>
      </w:r>
      <w:r w:rsidRPr="006271A6">
        <w:rPr>
          <w:rFonts w:ascii="Times New Roman" w:hAnsi="Times New Roman" w:cs="Times New Roman"/>
          <w:color w:val="000000"/>
        </w:rPr>
        <w:t xml:space="preserve"> созданы </w:t>
      </w:r>
      <w:proofErr w:type="spellStart"/>
      <w:r w:rsidRPr="006271A6">
        <w:rPr>
          <w:rFonts w:ascii="Times New Roman" w:hAnsi="Times New Roman" w:cs="Times New Roman"/>
          <w:color w:val="000000"/>
        </w:rPr>
        <w:t>програмные</w:t>
      </w:r>
      <w:proofErr w:type="spellEnd"/>
      <w:r w:rsidRPr="006271A6">
        <w:rPr>
          <w:rFonts w:ascii="Times New Roman" w:hAnsi="Times New Roman" w:cs="Times New Roman"/>
          <w:color w:val="000000"/>
        </w:rPr>
        <w:t xml:space="preserve"> продукты и базы данных [</w:t>
      </w:r>
      <w:r w:rsidR="00DF3A26">
        <w:rPr>
          <w:rFonts w:ascii="Times New Roman" w:hAnsi="Times New Roman" w:cs="Times New Roman"/>
          <w:color w:val="000000"/>
        </w:rPr>
        <w:t>1-3</w:t>
      </w:r>
      <w:r w:rsidRPr="006271A6">
        <w:rPr>
          <w:rFonts w:ascii="Times New Roman" w:eastAsia="Calibri" w:hAnsi="Times New Roman" w:cs="Times New Roman"/>
          <w:color w:val="000000"/>
        </w:rPr>
        <w:t>].</w:t>
      </w:r>
    </w:p>
    <w:p w:rsidR="00967DD2" w:rsidRPr="00967DD2" w:rsidRDefault="00967DD2" w:rsidP="00967DD2">
      <w:pPr>
        <w:spacing w:after="120" w:line="240" w:lineRule="auto"/>
        <w:ind w:firstLine="748"/>
        <w:jc w:val="center"/>
        <w:rPr>
          <w:rFonts w:ascii="Times New Roman" w:hAnsi="Times New Roman" w:cs="Times New Roman"/>
          <w:b/>
          <w:caps/>
        </w:rPr>
      </w:pPr>
      <w:r w:rsidRPr="00967DD2">
        <w:rPr>
          <w:rFonts w:ascii="Times New Roman" w:hAnsi="Times New Roman" w:cs="Times New Roman"/>
          <w:b/>
          <w:caps/>
        </w:rPr>
        <w:t>Список Литературы</w:t>
      </w:r>
    </w:p>
    <w:p w:rsidR="00967DD2" w:rsidRPr="00967DD2" w:rsidRDefault="00967DD2" w:rsidP="00967DD2">
      <w:pPr>
        <w:numPr>
          <w:ilvl w:val="0"/>
          <w:numId w:val="3"/>
        </w:numPr>
        <w:spacing w:before="240" w:after="0" w:line="240" w:lineRule="auto"/>
        <w:contextualSpacing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967DD2">
        <w:rPr>
          <w:rFonts w:ascii="Times New Roman" w:eastAsia="Times New Roman" w:hAnsi="Times New Roman" w:cs="Times New Roman"/>
          <w:color w:val="000000"/>
          <w:lang w:eastAsia="ru-RU"/>
        </w:rPr>
        <w:t>Патент РФ  на изобретение № 2477499 «Способ определения мест заложения эксплуатационных скважин при разработке месторождений углеводородов» заявка №2011125437. Гафуров О.М., Гафуров Д.О., Гафуров А.О., Панков М.В., Битнер А.К., Красильникова Н.Б.</w:t>
      </w:r>
      <w:r w:rsidRPr="00967DD2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967DD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967DD2">
        <w:rPr>
          <w:rFonts w:ascii="Times New Roman" w:eastAsia="Times New Roman" w:hAnsi="Times New Roman" w:cs="Times New Roman"/>
          <w:color w:val="000000"/>
          <w:lang w:eastAsia="ru-RU"/>
        </w:rPr>
        <w:t>2012 г.</w:t>
      </w:r>
    </w:p>
    <w:p w:rsidR="00967DD2" w:rsidRPr="00967DD2" w:rsidRDefault="00967DD2" w:rsidP="00967DD2">
      <w:pPr>
        <w:numPr>
          <w:ilvl w:val="0"/>
          <w:numId w:val="3"/>
        </w:numPr>
        <w:spacing w:before="240" w:after="0" w:line="240" w:lineRule="auto"/>
        <w:contextualSpacing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967DD2">
        <w:rPr>
          <w:rFonts w:ascii="Times New Roman" w:eastAsia="Calibri" w:hAnsi="Times New Roman" w:cs="Times New Roman"/>
          <w:color w:val="000000"/>
        </w:rPr>
        <w:t>Свидетельство о государственной регистрации программы для ЭВМ в Федеральной службе по интеллектуальной собственности, патентам и товарным знакам: "Программа обработки сейсмоакустических и геофизических данных в формате сеток .</w:t>
      </w:r>
      <w:proofErr w:type="spellStart"/>
      <w:r w:rsidRPr="00967DD2">
        <w:rPr>
          <w:rFonts w:ascii="Times New Roman" w:eastAsia="Calibri" w:hAnsi="Times New Roman" w:cs="Times New Roman"/>
          <w:color w:val="000000"/>
          <w:lang w:val="en-US"/>
        </w:rPr>
        <w:t>dat</w:t>
      </w:r>
      <w:proofErr w:type="spellEnd"/>
      <w:r w:rsidRPr="00967DD2">
        <w:rPr>
          <w:rFonts w:ascii="Times New Roman" w:eastAsia="Calibri" w:hAnsi="Times New Roman" w:cs="Times New Roman"/>
          <w:color w:val="000000"/>
        </w:rPr>
        <w:t xml:space="preserve"> на основе обучаемых нейронных сетей для формирования эталонов и расчета паттернов" №2011613919 , Гафуров О.М., Гафуров Д.О., Гафуров А.О., 2011 г.</w:t>
      </w:r>
    </w:p>
    <w:p w:rsidR="00967DD2" w:rsidRPr="00967DD2" w:rsidRDefault="00967DD2" w:rsidP="00967DD2">
      <w:pPr>
        <w:numPr>
          <w:ilvl w:val="0"/>
          <w:numId w:val="3"/>
        </w:num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67DD2">
        <w:rPr>
          <w:rFonts w:ascii="Times New Roman" w:eastAsia="Calibri" w:hAnsi="Times New Roman" w:cs="Times New Roman"/>
          <w:color w:val="000000"/>
        </w:rPr>
        <w:t>Свидетельство о государственной регистрации базы данных в Федеральной службе по интеллектуальной собственности, патентам и товарным знакам: "База данных блока автоматизированного формирования эталонов в интеллектуальной геоинформационной системе "</w:t>
      </w:r>
      <w:proofErr w:type="spellStart"/>
      <w:r w:rsidRPr="00967DD2">
        <w:rPr>
          <w:rFonts w:ascii="Times New Roman" w:eastAsia="Calibri" w:hAnsi="Times New Roman" w:cs="Times New Roman"/>
          <w:color w:val="000000"/>
        </w:rPr>
        <w:t>НейроИнформГео</w:t>
      </w:r>
      <w:proofErr w:type="spellEnd"/>
      <w:r w:rsidRPr="00967DD2">
        <w:rPr>
          <w:rFonts w:ascii="Times New Roman" w:eastAsia="Calibri" w:hAnsi="Times New Roman" w:cs="Times New Roman"/>
          <w:color w:val="000000"/>
        </w:rPr>
        <w:t>"" №201162031, Гафуров О.М., Гафуров Д.О., Гафуров А.О., 2011 г.</w:t>
      </w:r>
    </w:p>
    <w:p w:rsidR="00967DD2" w:rsidRPr="00967DD2" w:rsidRDefault="00967DD2" w:rsidP="00967DD2">
      <w:pPr>
        <w:numPr>
          <w:ilvl w:val="0"/>
          <w:numId w:val="3"/>
        </w:num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967DD2">
        <w:rPr>
          <w:rFonts w:ascii="Times New Roman" w:eastAsia="Times New Roman" w:hAnsi="Times New Roman" w:cs="Times New Roman"/>
          <w:bCs/>
          <w:lang w:val="en-US" w:eastAsia="ru-RU"/>
        </w:rPr>
        <w:t xml:space="preserve">Denis </w:t>
      </w:r>
      <w:proofErr w:type="spellStart"/>
      <w:r w:rsidRPr="00967DD2">
        <w:rPr>
          <w:rFonts w:ascii="Times New Roman" w:eastAsia="Times New Roman" w:hAnsi="Times New Roman" w:cs="Times New Roman"/>
          <w:bCs/>
          <w:lang w:val="en-US" w:eastAsia="ru-RU"/>
        </w:rPr>
        <w:t>Gafurov</w:t>
      </w:r>
      <w:proofErr w:type="spellEnd"/>
      <w:r w:rsidRPr="00967DD2">
        <w:rPr>
          <w:rFonts w:ascii="Times New Roman" w:eastAsia="Times New Roman" w:hAnsi="Times New Roman" w:cs="Times New Roman"/>
          <w:bCs/>
          <w:lang w:val="en-US" w:eastAsia="ru-RU"/>
        </w:rPr>
        <w:t xml:space="preserve"> and Oleg </w:t>
      </w:r>
      <w:proofErr w:type="spellStart"/>
      <w:r w:rsidRPr="00967DD2">
        <w:rPr>
          <w:rFonts w:ascii="Times New Roman" w:eastAsia="Times New Roman" w:hAnsi="Times New Roman" w:cs="Times New Roman"/>
          <w:bCs/>
          <w:lang w:val="en-US" w:eastAsia="ru-RU"/>
        </w:rPr>
        <w:t>Gafurov</w:t>
      </w:r>
      <w:proofErr w:type="spellEnd"/>
      <w:r w:rsidRPr="00967DD2"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 w:rsidRPr="00967DD2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Development and Practical Application of Neural Information Technologies, Patterns </w:t>
      </w:r>
      <w:r w:rsidRPr="00967DD2">
        <w:rPr>
          <w:rFonts w:ascii="Times New Roman" w:eastAsia="Times New Roman" w:hAnsi="Times New Roman" w:cs="Times New Roman"/>
          <w:lang w:val="en-US" w:eastAsia="ru-RU"/>
        </w:rPr>
        <w:t>// </w:t>
      </w:r>
      <w:r w:rsidRPr="00967DD2">
        <w:rPr>
          <w:rFonts w:ascii="Times New Roman" w:eastAsia="Times New Roman" w:hAnsi="Times New Roman" w:cs="Times New Roman"/>
          <w:iCs/>
          <w:bdr w:val="none" w:sz="0" w:space="0" w:color="auto" w:frame="1"/>
          <w:lang w:val="en-US" w:eastAsia="ru-RU"/>
        </w:rPr>
        <w:t>MATEC Web of Conferences</w:t>
      </w:r>
      <w:r w:rsidRPr="00967DD2">
        <w:rPr>
          <w:rFonts w:ascii="Times New Roman" w:eastAsia="Times New Roman" w:hAnsi="Times New Roman" w:cs="Times New Roman"/>
          <w:lang w:val="en-US" w:eastAsia="ru-RU"/>
        </w:rPr>
        <w:t>. — 11 October 2016. — Vol. 79. VII Scientific Conference with International Participation «Information-Measuring Equipment and Technologies» (IME&amp;T 2016), no. 01086. — P. 12.</w:t>
      </w:r>
    </w:p>
    <w:p w:rsidR="00967DD2" w:rsidRPr="00967DD2" w:rsidRDefault="00967DD2" w:rsidP="00967DD2">
      <w:pPr>
        <w:numPr>
          <w:ilvl w:val="0"/>
          <w:numId w:val="3"/>
        </w:num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967DD2">
        <w:rPr>
          <w:rFonts w:ascii="Times New Roman" w:eastAsia="Times New Roman" w:hAnsi="Times New Roman" w:cs="Times New Roman"/>
          <w:bCs/>
          <w:lang w:val="en-US" w:eastAsia="ru-RU"/>
        </w:rPr>
        <w:t xml:space="preserve">Denis </w:t>
      </w:r>
      <w:proofErr w:type="spellStart"/>
      <w:r w:rsidRPr="00967DD2">
        <w:rPr>
          <w:rFonts w:ascii="Times New Roman" w:eastAsia="Times New Roman" w:hAnsi="Times New Roman" w:cs="Times New Roman"/>
          <w:bCs/>
          <w:lang w:val="en-US" w:eastAsia="ru-RU"/>
        </w:rPr>
        <w:t>Gafurov</w:t>
      </w:r>
      <w:proofErr w:type="spellEnd"/>
      <w:r w:rsidRPr="00967DD2">
        <w:rPr>
          <w:rFonts w:ascii="Times New Roman" w:eastAsia="Times New Roman" w:hAnsi="Times New Roman" w:cs="Times New Roman"/>
          <w:bCs/>
          <w:lang w:val="en-US" w:eastAsia="ru-RU"/>
        </w:rPr>
        <w:t xml:space="preserve"> and Oleg </w:t>
      </w:r>
      <w:proofErr w:type="spellStart"/>
      <w:r w:rsidRPr="00967DD2">
        <w:rPr>
          <w:rFonts w:ascii="Times New Roman" w:eastAsia="Times New Roman" w:hAnsi="Times New Roman" w:cs="Times New Roman"/>
          <w:bCs/>
          <w:lang w:val="en-US" w:eastAsia="ru-RU"/>
        </w:rPr>
        <w:t>Gafurov</w:t>
      </w:r>
      <w:proofErr w:type="spellEnd"/>
      <w:r w:rsidRPr="00967DD2">
        <w:rPr>
          <w:rFonts w:ascii="Times New Roman" w:eastAsia="Times New Roman" w:hAnsi="Times New Roman" w:cs="Times New Roman"/>
          <w:bCs/>
          <w:lang w:val="en-US" w:eastAsia="ru-RU"/>
        </w:rPr>
        <w:t>. Method of Creation of “Core-</w:t>
      </w:r>
      <w:proofErr w:type="spellStart"/>
      <w:r w:rsidRPr="00967DD2">
        <w:rPr>
          <w:rFonts w:ascii="Times New Roman" w:eastAsia="Times New Roman" w:hAnsi="Times New Roman" w:cs="Times New Roman"/>
          <w:bCs/>
          <w:lang w:val="en-US" w:eastAsia="ru-RU"/>
        </w:rPr>
        <w:t>Gisseismic</w:t>
      </w:r>
      <w:proofErr w:type="spellEnd"/>
      <w:r w:rsidRPr="00967DD2">
        <w:rPr>
          <w:rFonts w:ascii="Times New Roman" w:eastAsia="Times New Roman" w:hAnsi="Times New Roman" w:cs="Times New Roman"/>
          <w:bCs/>
          <w:lang w:val="en-US" w:eastAsia="ru-RU"/>
        </w:rPr>
        <w:t xml:space="preserve"> Attributes” Dependences </w:t>
      </w:r>
      <w:proofErr w:type="gramStart"/>
      <w:r w:rsidRPr="00967DD2">
        <w:rPr>
          <w:rFonts w:ascii="Times New Roman" w:eastAsia="Times New Roman" w:hAnsi="Times New Roman" w:cs="Times New Roman"/>
          <w:bCs/>
          <w:lang w:val="en-US" w:eastAsia="ru-RU"/>
        </w:rPr>
        <w:t>With</w:t>
      </w:r>
      <w:proofErr w:type="gramEnd"/>
      <w:r w:rsidRPr="00967DD2">
        <w:rPr>
          <w:rFonts w:ascii="Times New Roman" w:eastAsia="Times New Roman" w:hAnsi="Times New Roman" w:cs="Times New Roman"/>
          <w:bCs/>
          <w:lang w:val="en-US" w:eastAsia="ru-RU"/>
        </w:rPr>
        <w:t xml:space="preserve"> Use of Trainable Neural Networks </w:t>
      </w:r>
      <w:r w:rsidRPr="00967DD2">
        <w:rPr>
          <w:rFonts w:ascii="Times New Roman" w:eastAsia="Times New Roman" w:hAnsi="Times New Roman" w:cs="Times New Roman"/>
          <w:lang w:val="en-US" w:eastAsia="ru-RU"/>
        </w:rPr>
        <w:t>// </w:t>
      </w:r>
      <w:r w:rsidRPr="00967DD2">
        <w:rPr>
          <w:rFonts w:ascii="Times New Roman" w:eastAsia="Times New Roman" w:hAnsi="Times New Roman" w:cs="Times New Roman"/>
          <w:iCs/>
          <w:bdr w:val="none" w:sz="0" w:space="0" w:color="auto" w:frame="1"/>
          <w:lang w:val="en-US" w:eastAsia="ru-RU"/>
        </w:rPr>
        <w:t>MATEC Web of Conferences</w:t>
      </w:r>
      <w:r w:rsidRPr="00967DD2">
        <w:rPr>
          <w:rFonts w:ascii="Times New Roman" w:eastAsia="Times New Roman" w:hAnsi="Times New Roman" w:cs="Times New Roman"/>
          <w:lang w:val="en-US" w:eastAsia="ru-RU"/>
        </w:rPr>
        <w:t>. — 11 October 2016. — Vol. 79. VII Scientific Conference with International Participation «Information-Measuring Equipment and Technologies» (IME&amp;T 2016), no. 01055. — P. 10.</w:t>
      </w:r>
    </w:p>
    <w:p w:rsidR="00967DD2" w:rsidRPr="00967DD2" w:rsidRDefault="00967DD2" w:rsidP="00967DD2">
      <w:pPr>
        <w:tabs>
          <w:tab w:val="left" w:pos="10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139E" w:rsidRDefault="007F139E" w:rsidP="007F139E">
      <w:pPr>
        <w:jc w:val="both"/>
        <w:rPr>
          <w:rFonts w:ascii="Times New Roman" w:eastAsia="Calibri" w:hAnsi="Times New Roman" w:cs="Times New Roman"/>
          <w:color w:val="000000"/>
        </w:rPr>
      </w:pPr>
    </w:p>
    <w:p w:rsidR="007F139E" w:rsidRPr="006271A6" w:rsidRDefault="007F139E" w:rsidP="007F139E">
      <w:pPr>
        <w:jc w:val="both"/>
        <w:rPr>
          <w:rFonts w:ascii="Times New Roman" w:hAnsi="Times New Roman" w:cs="Times New Roman"/>
        </w:rPr>
      </w:pPr>
    </w:p>
    <w:p w:rsidR="006271A6" w:rsidRPr="003D19BB" w:rsidRDefault="006271A6" w:rsidP="003D19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aps/>
        </w:rPr>
      </w:pPr>
    </w:p>
    <w:sectPr w:rsidR="006271A6" w:rsidRPr="003D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D7A8A"/>
    <w:multiLevelType w:val="hybridMultilevel"/>
    <w:tmpl w:val="0B4C9F22"/>
    <w:lvl w:ilvl="0" w:tplc="50F07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3215D"/>
    <w:multiLevelType w:val="hybridMultilevel"/>
    <w:tmpl w:val="DF44BC10"/>
    <w:lvl w:ilvl="0" w:tplc="82D482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07E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F021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414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A85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F5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234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CAC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297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DE6B1E"/>
    <w:multiLevelType w:val="hybridMultilevel"/>
    <w:tmpl w:val="5890237A"/>
    <w:lvl w:ilvl="0" w:tplc="466E749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b w:val="0"/>
        <w:bCs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31"/>
    <w:rsid w:val="00026F0D"/>
    <w:rsid w:val="003D19BB"/>
    <w:rsid w:val="006271A6"/>
    <w:rsid w:val="006F664A"/>
    <w:rsid w:val="006F7244"/>
    <w:rsid w:val="00781F5C"/>
    <w:rsid w:val="007F139E"/>
    <w:rsid w:val="00967DD2"/>
    <w:rsid w:val="00A05188"/>
    <w:rsid w:val="00AC6301"/>
    <w:rsid w:val="00B3662E"/>
    <w:rsid w:val="00D3570D"/>
    <w:rsid w:val="00D71C2D"/>
    <w:rsid w:val="00DD2F31"/>
    <w:rsid w:val="00DF3A26"/>
    <w:rsid w:val="00F4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3570D"/>
  </w:style>
  <w:style w:type="character" w:customStyle="1" w:styleId="a3">
    <w:name w:val="Основной текст Знак"/>
    <w:aliases w:val="io?ao_ii?iaeu Знак,отчет_нормаль Знак,b Знак"/>
    <w:link w:val="a4"/>
    <w:semiHidden/>
    <w:locked/>
    <w:rsid w:val="00781F5C"/>
    <w:rPr>
      <w:sz w:val="24"/>
      <w:szCs w:val="24"/>
    </w:rPr>
  </w:style>
  <w:style w:type="paragraph" w:styleId="a4">
    <w:name w:val="Body Text"/>
    <w:aliases w:val="io?ao_ii?iaeu,отчет_нормаль,b"/>
    <w:basedOn w:val="a"/>
    <w:link w:val="a3"/>
    <w:semiHidden/>
    <w:unhideWhenUsed/>
    <w:rsid w:val="00781F5C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81F5C"/>
  </w:style>
  <w:style w:type="paragraph" w:styleId="a5">
    <w:name w:val="Balloon Text"/>
    <w:basedOn w:val="a"/>
    <w:link w:val="a6"/>
    <w:uiPriority w:val="99"/>
    <w:semiHidden/>
    <w:unhideWhenUsed/>
    <w:rsid w:val="003D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3570D"/>
  </w:style>
  <w:style w:type="character" w:customStyle="1" w:styleId="a3">
    <w:name w:val="Основной текст Знак"/>
    <w:aliases w:val="io?ao_ii?iaeu Знак,отчет_нормаль Знак,b Знак"/>
    <w:link w:val="a4"/>
    <w:semiHidden/>
    <w:locked/>
    <w:rsid w:val="00781F5C"/>
    <w:rPr>
      <w:sz w:val="24"/>
      <w:szCs w:val="24"/>
    </w:rPr>
  </w:style>
  <w:style w:type="paragraph" w:styleId="a4">
    <w:name w:val="Body Text"/>
    <w:aliases w:val="io?ao_ii?iaeu,отчет_нормаль,b"/>
    <w:basedOn w:val="a"/>
    <w:link w:val="a3"/>
    <w:semiHidden/>
    <w:unhideWhenUsed/>
    <w:rsid w:val="00781F5C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81F5C"/>
  </w:style>
  <w:style w:type="paragraph" w:styleId="a5">
    <w:name w:val="Balloon Text"/>
    <w:basedOn w:val="a"/>
    <w:link w:val="a6"/>
    <w:uiPriority w:val="99"/>
    <w:semiHidden/>
    <w:unhideWhenUsed/>
    <w:rsid w:val="003D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FB31-EAFE-4C97-9D06-BCC3ED07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 Денис Олегович</dc:creator>
  <cp:lastModifiedBy>Гафуров Денис Олегович</cp:lastModifiedBy>
  <cp:revision>2</cp:revision>
  <dcterms:created xsi:type="dcterms:W3CDTF">2018-05-18T10:04:00Z</dcterms:created>
  <dcterms:modified xsi:type="dcterms:W3CDTF">2018-05-18T10:04:00Z</dcterms:modified>
</cp:coreProperties>
</file>